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&#65279;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SPWMP6BW7RYQ059GQAR8PLJB7ZCMOSVREF06FJDWXGHRTECTZ0BJQC0EFSUHP86RXOMXSOL5ZIXD8MXJRXFT0F8H8RNMWHLB8OOORHB384E75E0765836DCE72FF70A1E2541F8A" Type="http://schemas.microsoft.com/office/2006/relationships/officeDocumentMain" Target="docProps/core.xml"/><Relationship Id="SZWMY6B779UQ06BGRGR8YLJB7NZ0OXVR9E0XNJDWXGORTELTZ8BRVCJTFS6HPB6RAUM6SOLHZI6D8IEJRSFAPF8H8RN0WLLB8NOOZHB3CC483ED881DB4DF47F74CAB3FC8D2BC8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0BCA8">
      <w:pPr>
        <w:suppressAutoHyphens/>
        <w:spacing w:line="360" w:lineRule="auto"/>
        <w:rPr>
          <w:rFonts w:eastAsia="方正小标宋简体"/>
          <w:kern w:val="44"/>
          <w:sz w:val="44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10395E62">
      <w:pPr>
        <w:keepNext/>
        <w:keepLines/>
        <w:suppressAutoHyphens/>
        <w:spacing w:line="360" w:lineRule="auto"/>
        <w:jc w:val="center"/>
        <w:outlineLvl w:val="0"/>
        <w:rPr>
          <w:rFonts w:hint="default" w:eastAsia="方正小标宋简体"/>
          <w:kern w:val="44"/>
          <w:sz w:val="44"/>
        </w:rPr>
      </w:pPr>
      <w:r>
        <w:rPr>
          <w:rFonts w:eastAsia="方正小标宋简体"/>
          <w:kern w:val="44"/>
          <w:sz w:val="44"/>
        </w:rPr>
        <w:t>郑州商品交易所</w:t>
      </w:r>
      <w:r>
        <w:rPr>
          <w:rFonts w:hint="eastAsia" w:eastAsia="方正小标宋简体"/>
          <w:kern w:val="44"/>
          <w:sz w:val="44"/>
          <w:lang w:eastAsia="zh-CN"/>
        </w:rPr>
        <w:t>烧碱</w:t>
      </w:r>
      <w:r>
        <w:rPr>
          <w:rFonts w:eastAsia="方正小标宋简体"/>
          <w:kern w:val="44"/>
          <w:sz w:val="44"/>
        </w:rPr>
        <w:t>期货</w:t>
      </w:r>
      <w:r>
        <w:rPr>
          <w:rFonts w:hint="eastAsia" w:eastAsia="方正小标宋简体"/>
          <w:kern w:val="44"/>
          <w:sz w:val="44"/>
        </w:rPr>
        <w:t>业务</w:t>
      </w:r>
      <w:r>
        <w:rPr>
          <w:rFonts w:eastAsia="方正小标宋简体"/>
          <w:kern w:val="44"/>
          <w:sz w:val="44"/>
        </w:rPr>
        <w:t>细则修订案</w:t>
      </w:r>
    </w:p>
    <w:p w14:paraId="3FF9E243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32E510F1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对《郑州商品交易所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烧碱</w:t>
      </w:r>
      <w:r>
        <w:rPr>
          <w:rFonts w:hint="default" w:ascii="Times New Roman" w:hAnsi="Times New Roman" w:eastAsia="仿宋" w:cs="Times New Roman"/>
          <w:sz w:val="32"/>
        </w:rPr>
        <w:t>期货业务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细则》作如下修订：</w:t>
      </w:r>
    </w:p>
    <w:p w14:paraId="66CE0CEE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一、将第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三十八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条修订为：</w:t>
      </w:r>
    </w:p>
    <w:p w14:paraId="2C670D2D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烧碱厂库标准仓单注销后，提货人应当在交易所开具《提货通知单》之日起（不含当日）5个工作日内，凭提货人身份证、提货人所在单位证明及《提货通知单》验证密码到厂库办理提货手续，确认商品质量、运输方式，并预交各项费用。</w:t>
      </w:r>
    </w:p>
    <w:p w14:paraId="391CD3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提货人未在上述规定期限内办理提货手续的</w:t>
      </w:r>
      <w:r>
        <w:rPr>
          <w:rFonts w:hint="eastAsia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向厂库支付滞纳金，滞纳金标准为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吨（湿吨重量）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天。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按以下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规定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执行：</w:t>
      </w:r>
    </w:p>
    <w:p w14:paraId="4B4EED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提货手续办理期限届满之日起（不含当日）且在标准仓单注销日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（不含注销日）10个工作日内办理提货手续的，厂库仍应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按期货标准承担商品质量、发货时间及发货速度的责任。</w:t>
      </w:r>
    </w:p>
    <w:p w14:paraId="22B26D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滞纳金自办理提货手续期限届满之日起（不含当日）计收，至约定计划</w:t>
      </w:r>
      <w:r>
        <w:rPr>
          <w:rFonts w:hint="eastAsia" w:eastAsia="仿宋" w:cs="Times New Roman"/>
          <w:sz w:val="32"/>
          <w:szCs w:val="32"/>
          <w:lang w:eastAsia="zh-CN"/>
        </w:rPr>
        <w:t>提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货之日（不含当日），滞纳金金额=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eastAsia="仿宋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吨（湿吨重量）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天</w:t>
      </w:r>
      <w:r>
        <w:rPr>
          <w:rFonts w:hint="eastAsia" w:eastAsia="仿宋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×</w:t>
      </w:r>
      <w:r>
        <w:rPr>
          <w:rFonts w:hint="eastAsia" w:eastAsia="仿宋" w:cs="Times New Roman"/>
          <w:sz w:val="32"/>
          <w:szCs w:val="32"/>
          <w:lang w:eastAsia="zh-CN"/>
        </w:rPr>
        <w:t>全部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商品数量×</w:t>
      </w:r>
      <w:r>
        <w:rPr>
          <w:rFonts w:hint="eastAsia" w:eastAsia="仿宋" w:cs="Times New Roman"/>
          <w:sz w:val="32"/>
          <w:szCs w:val="32"/>
          <w:lang w:eastAsia="zh-CN"/>
        </w:rPr>
        <w:t>延误天数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6CF149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标准仓单注销日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（不含注销日）10个工作日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未办理提货手续的，厂库不再按期货标准承担商品质量、发货时间及发货速度的责任。</w:t>
      </w:r>
    </w:p>
    <w:p w14:paraId="3D1A5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向厂库支付滞纳金，滞纳金金额=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eastAsia="仿宋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吨（湿吨重量）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天</w:t>
      </w:r>
      <w:r>
        <w:rPr>
          <w:rFonts w:hint="eastAsia" w:eastAsia="仿宋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×全部商品数量×10个工作日对应的日历日数。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”</w:t>
      </w:r>
    </w:p>
    <w:p w14:paraId="0C08307F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、将第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三十九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条修订为：</w:t>
      </w:r>
    </w:p>
    <w:p w14:paraId="5FF231E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outlineLvl w:val="0"/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提货人办理提货手续时，应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当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与厂库协商确定发货速度及最后完成出库时间。双方协商一致的，按双方约定执行；双方不能协商一致的，厂库应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当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自提货人提供身份证、单位证明及《提货通知单》验证密码之日（含当日）起3个日历日内，按照交易所批准的日发货速度发货。提货人可以自行到库提货或者委托厂库代为发运。</w:t>
      </w:r>
    </w:p>
    <w:p w14:paraId="750DC77E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outlineLvl w:val="0"/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由于提货人变更发货方式或者发货时间、提货手续不全、未按时交纳费用及其他特殊要求等原因，致使发货推迟的，厂库发货时间不受前款规定限制。</w:t>
      </w:r>
    </w:p>
    <w:p w14:paraId="4DEFE0C1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本细则所称厂库日发货速度，是指厂库在24小时内安排期货商品发货的最低数量。厂库日发货速度由交易所确定和调整。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”</w:t>
      </w:r>
    </w:p>
    <w:p w14:paraId="23371F64">
      <w:pP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br w:type="page"/>
      </w:r>
    </w:p>
    <w:p w14:paraId="0921FF6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60E1192D">
      <w:pPr>
        <w:widowControl/>
        <w:suppressAutoHyphens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郑州商品交易所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烧碱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期货业务细则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修订条款对照表</w:t>
      </w:r>
    </w:p>
    <w:p w14:paraId="5172F4B8">
      <w:pPr>
        <w:ind w:firstLine="56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Times New Roman" w:hAnsi="Times New Roman" w:eastAsia="楷体" w:cs="Times New Roman"/>
          <w:sz w:val="28"/>
          <w:szCs w:val="28"/>
        </w:rPr>
        <w:t>（删除线部分为删除，下划线加粗部分为修改增加）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0"/>
        <w:gridCol w:w="4678"/>
      </w:tblGrid>
      <w:tr w14:paraId="7610E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" w:hRule="atLeast"/>
        </w:trPr>
        <w:tc>
          <w:tcPr>
            <w:tcW w:w="0" w:type="auto"/>
            <w:shd w:val="clear" w:color="auto" w:fill="D7D7D7"/>
            <w:noWrap/>
            <w:vAlign w:val="center"/>
          </w:tcPr>
          <w:p w14:paraId="6F8D8322"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eastAsia="zh-CN"/>
              </w:rPr>
              <w:t>修订前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条文</w:t>
            </w:r>
          </w:p>
        </w:tc>
        <w:tc>
          <w:tcPr>
            <w:tcW w:w="0" w:type="auto"/>
            <w:shd w:val="clear" w:color="auto" w:fill="D7D7D7"/>
            <w:noWrap/>
            <w:vAlign w:val="center"/>
          </w:tcPr>
          <w:p w14:paraId="18935F78"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修订后条文</w:t>
            </w:r>
          </w:p>
        </w:tc>
      </w:tr>
      <w:tr w14:paraId="35B4B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 w14:paraId="12A9783D">
            <w:pPr>
              <w:ind w:firstLine="482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第三十八条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烧碱厂库标准仓单注销后，提货人应当在交易所开具《提货通知单》之日起10个工作日内，凭提货人身份证、提货人所在单位证明及《提货通知单》验证密码到厂库办理提货手续，确认商品质量、运输方式，并预交各项费用。</w:t>
            </w:r>
          </w:p>
          <w:p w14:paraId="407E764D">
            <w:pPr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 w14:paraId="2D0A5B20">
            <w:pPr>
              <w:ind w:firstLine="480" w:firstLineChars="200"/>
              <w:jc w:val="lef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</w:tc>
        <w:tc>
          <w:tcPr>
            <w:tcW w:w="0" w:type="auto"/>
            <w:noWrap/>
            <w:vAlign w:val="top"/>
          </w:tcPr>
          <w:p w14:paraId="33A8CBB7">
            <w:pPr>
              <w:ind w:firstLine="482" w:firstLineChars="200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>第三十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  <w:lang w:val="en-US" w:eastAsia="zh-CN"/>
              </w:rPr>
              <w:t>八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条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烧碱厂库标准仓单注销后，提货人应当在交易所开具《提货通知单》之日起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kern w:val="0"/>
                <w:sz w:val="24"/>
                <w:szCs w:val="44"/>
                <w:u w:val="single"/>
              </w:rPr>
              <w:t>（不含当日）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trike/>
                <w:dstrike w:val="0"/>
                <w:kern w:val="0"/>
                <w:sz w:val="24"/>
                <w:szCs w:val="44"/>
              </w:rPr>
              <w:t>10</w:t>
            </w:r>
            <w:r>
              <w:rPr>
                <w:rFonts w:hint="default" w:ascii="Times New Roman Bold" w:hAnsi="Times New Roman Bold" w:eastAsia="仿宋" w:cs="Times New Roman Bold"/>
                <w:b/>
                <w:bCs w:val="0"/>
                <w:strike w:val="0"/>
                <w:dstrike w:val="0"/>
                <w:kern w:val="0"/>
                <w:sz w:val="24"/>
                <w:szCs w:val="44"/>
                <w:u w:val="single"/>
              </w:rPr>
              <w:t>5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个工作日内，凭提货人身份证、提货人所在单位证明及《提货通知单》验证密码到厂库办理提货手续，确认商品质量、运输方式，并预交各项费用。</w:t>
            </w:r>
          </w:p>
          <w:p w14:paraId="11DDD821">
            <w:pPr>
              <w:ind w:firstLine="482" w:firstLineChars="200"/>
              <w:jc w:val="left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提货人未在上述规定期限内办理提货手续的，应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，滞纳金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标准为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/吨（湿吨重量）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天。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按以下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规定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执行：</w:t>
            </w:r>
          </w:p>
          <w:p w14:paraId="12F2070E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（一）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在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提货手续办理期限届满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</w:rPr>
              <w:t>之日起（不含当日）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且在标准仓单注销日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val="en-US"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0个工作日内办理提货手续的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，厂库仍应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按期货标准承担商品质量、发货时间及发货速度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责任。</w:t>
            </w:r>
          </w:p>
          <w:p w14:paraId="205752BB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滞纳金自办理提货手续期限届满之日起（不含当日）计收，至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约定计划提货之日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（不含当日），滞纳金金额=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5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吨（湿吨重量）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天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×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全部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延误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天数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。</w:t>
            </w:r>
          </w:p>
          <w:p w14:paraId="73E62EEC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（二）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在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标准仓单注销日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val="en-US"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内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未办理提货手续的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，厂库不再按期货标准承担商品质量、发货时间及发货速度的责任。</w:t>
            </w:r>
          </w:p>
          <w:p w14:paraId="36DCD5EB">
            <w:pPr>
              <w:ind w:firstLine="482" w:firstLineChars="200"/>
              <w:jc w:val="left"/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向厂库支付滞纳金，滞纳金金额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=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5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吨（湿吨重量）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天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×</w:t>
            </w:r>
            <w:r>
              <w:rPr>
                <w:rFonts w:hint="eastAsia" w:ascii="宋体" w:hAnsi="宋体" w:eastAsia="仿宋" w:cs="宋体"/>
                <w:b/>
                <w:bCs/>
                <w:kern w:val="0"/>
                <w:sz w:val="24"/>
                <w:szCs w:val="44"/>
                <w:u w:val="single"/>
              </w:rPr>
              <w:t>全部商品数量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×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0个工作日对应的日历日数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。</w:t>
            </w:r>
          </w:p>
          <w:p w14:paraId="25828412">
            <w:pPr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 w14:paraId="0C395ABC">
            <w:pPr>
              <w:ind w:firstLine="480" w:firstLineChars="200"/>
              <w:jc w:val="left"/>
              <w:rPr>
                <w:rFonts w:ascii="仿宋" w:hAnsi="仿宋" w:eastAsia="仿宋" w:cs="仿宋"/>
                <w:b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  <w:tr w14:paraId="1EC25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 w14:paraId="1EA8F252">
            <w:pPr>
              <w:ind w:firstLine="482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第三十九条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厂库应当在提货人办理提货手续之日起3个日历日内开始发货，提货人与厂库协商一致的除外。提货人可以自行到库提货或者委托厂库代为发运。</w:t>
            </w:r>
          </w:p>
          <w:p w14:paraId="71866DCB">
            <w:pPr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</w:tc>
        <w:tc>
          <w:tcPr>
            <w:tcW w:w="0" w:type="auto"/>
            <w:noWrap/>
            <w:vAlign w:val="top"/>
          </w:tcPr>
          <w:p w14:paraId="0A91447F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>第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  <w:lang w:val="en-US" w:eastAsia="zh-CN"/>
              </w:rPr>
              <w:t>三十九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条 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提货人办理提货手续时，应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与厂库协商确定发货速度及最后完成出库时间。双方协商一致的，按双方约定执行；双方不能协商一致的，厂库应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自提货人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提供身份证、单位证明及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《提货通知单》验证密码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</w:rPr>
              <w:t>之日（含当日）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3个日历日内，按照交易所批准的日发货速度发货。</w:t>
            </w:r>
            <w:r>
              <w:rPr>
                <w:rFonts w:hint="eastAsia" w:ascii="Times New Roman" w:hAnsi="Times New Roman" w:eastAsia="仿宋" w:cs="Times New Roman"/>
                <w:strike/>
                <w:kern w:val="0"/>
                <w:sz w:val="24"/>
                <w:szCs w:val="44"/>
              </w:rPr>
              <w:t>厂库应当在提货手续办妥之日起3个日历日内开始发货，提货人与厂库协商一致的除外。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提货人可以自行到库提货或者委托厂库代为发运。</w:t>
            </w:r>
          </w:p>
          <w:p w14:paraId="2A7B9844"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  <w:p w14:paraId="43DA864E">
            <w:pPr>
              <w:ind w:firstLine="482" w:firstLineChars="200"/>
              <w:jc w:val="left"/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</w:tbl>
    <w:p w14:paraId="4635FEC4">
      <w:pPr>
        <w:rPr>
          <w:rFonts w:ascii="仿宋" w:hAnsi="仿宋" w:eastAsia="仿宋"/>
          <w:sz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FC1F1">
    <w:pPr>
      <w:pStyle w:val="6"/>
      <w:wordWrap w:val="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CD70D"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D8CBB">
    <w:pPr>
      <w:pStyle w:val="6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1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29AB8"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FFF21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985F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F88E5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5CB89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677342C"/>
    <w:rsid w:val="3DEF5F0D"/>
    <w:rsid w:val="3DFBCB31"/>
    <w:rsid w:val="3FFE78C5"/>
    <w:rsid w:val="5250368E"/>
    <w:rsid w:val="54BDDC94"/>
    <w:rsid w:val="5FFF46E1"/>
    <w:rsid w:val="67CF01CA"/>
    <w:rsid w:val="6B75495F"/>
    <w:rsid w:val="6FFB9E6F"/>
    <w:rsid w:val="77FF6F8C"/>
    <w:rsid w:val="78031D0F"/>
    <w:rsid w:val="79FE4CE4"/>
    <w:rsid w:val="7B4F957B"/>
    <w:rsid w:val="7CF7F75A"/>
    <w:rsid w:val="7DFF01F4"/>
    <w:rsid w:val="D3B7EBF7"/>
    <w:rsid w:val="DAFF0256"/>
    <w:rsid w:val="DFD7CA60"/>
    <w:rsid w:val="F37D4B86"/>
    <w:rsid w:val="F3EFC78D"/>
    <w:rsid w:val="F3F5CAFD"/>
    <w:rsid w:val="FB7C657A"/>
    <w:rsid w:val="FBC474B8"/>
    <w:rsid w:val="FBFF1A37"/>
    <w:rsid w:val="FBFFDA0B"/>
    <w:rsid w:val="FFE03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1620"/>
      </w:tabs>
      <w:spacing w:before="100" w:beforeLines="100" w:after="100" w:afterLines="100" w:line="240" w:lineRule="auto"/>
      <w:ind w:firstLine="0" w:firstLineChars="0"/>
      <w:jc w:val="center"/>
      <w:outlineLvl w:val="0"/>
    </w:pPr>
    <w:rPr>
      <w:rFonts w:ascii="宋体" w:hAnsi="宋体" w:eastAsia="宋体" w:cs="宋体"/>
      <w:b/>
      <w:kern w:val="44"/>
      <w:sz w:val="32"/>
    </w:rPr>
  </w:style>
  <w:style w:type="paragraph" w:styleId="3">
    <w:name w:val="heading 2"/>
    <w:basedOn w:val="2"/>
    <w:next w:val="1"/>
    <w:unhideWhenUsed/>
    <w:qFormat/>
    <w:uiPriority w:val="9"/>
    <w:pPr>
      <w:spacing w:before="40" w:beforeLines="40" w:after="40" w:afterLines="40"/>
      <w:outlineLvl w:val="1"/>
    </w:pPr>
  </w:style>
  <w:style w:type="paragraph" w:styleId="4">
    <w:name w:val="heading 3"/>
    <w:basedOn w:val="3"/>
    <w:next w:val="1"/>
    <w:unhideWhenUsed/>
    <w:qFormat/>
    <w:uiPriority w:val="0"/>
    <w:pPr>
      <w:wordWrap/>
      <w:spacing w:before="30" w:beforeLines="30" w:after="30" w:afterLines="30" w:line="240" w:lineRule="auto"/>
      <w:outlineLvl w:val="2"/>
    </w:p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2"/>
    <w:qFormat/>
    <w:uiPriority w:val="0"/>
    <w:rPr>
      <w:rFonts w:ascii="仿宋_GB2312" w:eastAsia="仿宋_GB2312"/>
      <w:sz w:val="32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5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3">
    <w:name w:val="页眉 Char"/>
    <w:basedOn w:val="9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正文内容"/>
    <w:basedOn w:val="1"/>
    <w:qFormat/>
    <w:uiPriority w:val="0"/>
    <w:pPr>
      <w:spacing w:line="360" w:lineRule="auto"/>
      <w:ind w:firstLine="200" w:firstLineChars="200"/>
    </w:pPr>
    <w:rPr>
      <w:rFonts w:eastAsia="仿宋"/>
      <w:kern w:val="0"/>
      <w:sz w:val="32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2019-09-18T22:10:00Z</dcterms:created>
  <dc:creator>CN=李小鹏/OU=办公室/O=CZCE</dc:creator>
  <cp:lastModifiedBy>yansy</cp:lastModifiedBy>
  <dcterms:modified xsi:type="dcterms:W3CDTF">2026-09-17T02:12:48Z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5797E40649BD4158B2BEF25C64DB6D32_13</vt:lpwstr>
  </property>
  <property fmtid="{D5CDD505-2E9C-101B-9397-08002B2CF9AE}" pid="4" name="_KSOProductBuildMID">
    <vt:lpwstr>SPWMP6BW7RYQ059GQAR8PLJB7ZCMOSVREF06FJDWXGHRTECTZ0BJQC0EFSUHP86RXOMXSOL5ZIXD8MXJRXFT0F8H8RNMWHLB8OOORHB384E75E0765836DCE72FF70A1E2541F8A</vt:lpwstr>
  </property>
  <property fmtid="{D5CDD505-2E9C-101B-9397-08002B2CF9AE}" pid="5" name="_KSOProductBuildSID">
    <vt:lpwstr>F1C7203D55A64F5482B28B883DAF0A48</vt:lpwstr>
  </property>
</Properties>
</file>