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&#65279;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DPWM06BA797Q00BGRKRNKL0C7NN0OAGR9F0XLJDWXGHRTDWT6MBJIC0EFYSHP8IRBEM6OOLSZI778HNJQOFTIFFV89CMWLLB8XODRHB32B4F39340D60E993ACE37335B783D4E1" Type="http://schemas.microsoft.com/office/2006/relationships/officeDocumentMain" Target="docProps/core.xml"/><Relationship Id="CZWFP6GQ7RRQ069GQPR8PL0K7ZCMOXPR9S06FJDWXFB8TG5TZ6BJICJTFYRTPBRRBOMXSOLJZHJD8PNJRUFTPFFN8RLMWLLB8NOD0HB368E65E8FA61DBDFC62572B98F521AFA6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C1E16">
      <w:pPr>
        <w:spacing w:line="360" w:lineRule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</w:p>
    <w:p w14:paraId="4E3739E4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Lines="0"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  <w:u w:val="none"/>
          <w:lang w:val="en-US" w:eastAsia="zh-CN" w:bidi="ar-SA"/>
        </w:rPr>
      </w:pPr>
      <w:bookmarkStart w:id="0" w:name="_Toc10708"/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  <w:u w:val="none"/>
          <w:lang w:val="en-US" w:eastAsia="zh-CN" w:bidi="ar-SA"/>
        </w:rPr>
        <w:t>郑州商品交易所期货交易管理办法</w:t>
      </w:r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  <w:u w:val="none"/>
          <w:lang w:val="en-US" w:eastAsia="zh-CN" w:bidi="ar-SA"/>
        </w:rPr>
        <w:t>修订案</w:t>
      </w:r>
    </w:p>
    <w:p w14:paraId="4EEE0833">
      <w:pPr>
        <w:keepNext w:val="0"/>
        <w:keepLines w:val="0"/>
        <w:pageBreakBefore w:val="0"/>
        <w:tabs>
          <w:tab w:val="left" w:pos="1620"/>
        </w:tabs>
        <w:kinsoku/>
        <w:wordWrap/>
        <w:overflowPunct/>
        <w:autoSpaceDE/>
        <w:autoSpaceDN/>
        <w:bidi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4FB39213">
      <w:pPr>
        <w:spacing w:line="360" w:lineRule="auto"/>
        <w:ind w:firstLine="640" w:firstLineChars="20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/>
          <w:sz w:val="32"/>
          <w:szCs w:val="44"/>
        </w:rPr>
        <w:t>《郑州商品交易所期货</w:t>
      </w:r>
      <w:r>
        <w:rPr>
          <w:rFonts w:hint="eastAsia" w:ascii="仿宋" w:hAnsi="仿宋" w:eastAsia="仿宋"/>
          <w:sz w:val="32"/>
          <w:szCs w:val="44"/>
          <w:lang w:eastAsia="zh-CN"/>
        </w:rPr>
        <w:t>交易</w:t>
      </w:r>
      <w:r>
        <w:rPr>
          <w:rFonts w:hint="eastAsia" w:ascii="仿宋" w:hAnsi="仿宋" w:eastAsia="仿宋"/>
          <w:sz w:val="32"/>
          <w:szCs w:val="44"/>
        </w:rPr>
        <w:t>管理办法》</w:t>
      </w:r>
      <w:r>
        <w:rPr>
          <w:rFonts w:hint="eastAsia" w:eastAsia="仿宋"/>
          <w:sz w:val="32"/>
          <w:szCs w:val="32"/>
          <w:lang w:val="en-US" w:eastAsia="zh-CN"/>
        </w:rPr>
        <w:t>作如下修订：</w:t>
      </w:r>
    </w:p>
    <w:p w14:paraId="7CA50326">
      <w:pPr>
        <w:spacing w:line="360" w:lineRule="auto"/>
        <w:ind w:firstLine="640" w:firstLineChars="200"/>
        <w:rPr>
          <w:rFonts w:hint="eastAsia" w:eastAsia="仿宋"/>
          <w:sz w:val="32"/>
          <w:szCs w:val="32"/>
          <w:lang w:eastAsia="zh-CN"/>
        </w:rPr>
      </w:pPr>
      <w:r>
        <w:rPr>
          <w:rFonts w:hint="eastAsia" w:eastAsia="仿宋"/>
          <w:sz w:val="32"/>
          <w:szCs w:val="22"/>
          <w:lang w:eastAsia="zh-CN"/>
        </w:rPr>
        <w:t>将第十六条</w:t>
      </w:r>
      <w:r>
        <w:rPr>
          <w:rFonts w:hint="eastAsia" w:eastAsia="仿宋"/>
          <w:sz w:val="32"/>
          <w:szCs w:val="22"/>
        </w:rPr>
        <w:t>修订为：“</w:t>
      </w:r>
      <w:r>
        <w:rPr>
          <w:rFonts w:hint="eastAsia" w:eastAsia="仿宋"/>
          <w:sz w:val="32"/>
          <w:szCs w:val="22"/>
          <w:lang w:eastAsia="zh-CN"/>
        </w:rPr>
        <w:t>因计算机系统、通讯系统等发生故障，</w:t>
      </w:r>
      <w:r>
        <w:rPr>
          <w:rFonts w:hint="eastAsia" w:ascii="仿宋" w:hAnsi="仿宋" w:eastAsia="仿宋" w:cs="仿宋"/>
          <w:sz w:val="32"/>
          <w:szCs w:val="22"/>
          <w:lang w:eastAsia="zh-CN"/>
        </w:rPr>
        <w:t>致使</w:t>
      </w: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t>10%以上</w:t>
      </w:r>
      <w:r>
        <w:rPr>
          <w:rFonts w:hint="default" w:ascii="Times New Roman" w:hAnsi="Times New Roman" w:eastAsia="仿宋" w:cs="Times New Roman"/>
          <w:sz w:val="32"/>
          <w:szCs w:val="22"/>
          <w:lang w:val="en-US" w:eastAsia="zh-CN"/>
        </w:rPr>
        <w:t>的会员及境外特殊参与者不能交易的，或者出现交易所认为</w:t>
      </w:r>
      <w:r>
        <w:rPr>
          <w:rFonts w:hint="eastAsia" w:eastAsia="仿宋"/>
          <w:sz w:val="32"/>
          <w:szCs w:val="22"/>
          <w:lang w:val="en-US" w:eastAsia="zh-CN"/>
        </w:rPr>
        <w:t>必要的其他情况，交易所可以采取调整开市、收市时间，暂停交易，调整相关合约最后交易日、到期日、最后交割日等日期以及其他必要的措施</w:t>
      </w:r>
      <w:r>
        <w:rPr>
          <w:rFonts w:hint="eastAsia" w:eastAsia="仿宋"/>
          <w:sz w:val="32"/>
          <w:szCs w:val="32"/>
          <w:lang w:eastAsia="zh-CN"/>
        </w:rPr>
        <w:t>。</w:t>
      </w:r>
      <w:r>
        <w:rPr>
          <w:rFonts w:hint="eastAsia" w:eastAsia="仿宋"/>
          <w:sz w:val="32"/>
          <w:szCs w:val="32"/>
        </w:rPr>
        <w:t>”</w:t>
      </w:r>
    </w:p>
    <w:p w14:paraId="1048DDA8">
      <w:pPr>
        <w:spacing w:line="360" w:lineRule="auto"/>
        <w:ind w:firstLine="640" w:firstLineChars="200"/>
        <w:rPr>
          <w:rFonts w:hint="default" w:eastAsia="仿宋"/>
          <w:sz w:val="32"/>
          <w:szCs w:val="32"/>
          <w:lang w:val="en-US" w:eastAsia="zh-CN"/>
        </w:rPr>
      </w:pPr>
    </w:p>
    <w:p w14:paraId="35F23377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br w:type="page"/>
      </w:r>
    </w:p>
    <w:p w14:paraId="78D2EC5B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《郑州商品交易所期货</w:t>
      </w:r>
      <w:r>
        <w:rPr>
          <w:rFonts w:hint="eastAsia" w:eastAsia="方正小标宋简体" w:cs="Times New Roman"/>
          <w:sz w:val="44"/>
          <w:szCs w:val="44"/>
          <w:lang w:eastAsia="zh-CN"/>
        </w:rPr>
        <w:t>交易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管理办法》</w:t>
      </w:r>
    </w:p>
    <w:p w14:paraId="3BFD7CCF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修订</w:t>
      </w:r>
      <w:r>
        <w:rPr>
          <w:rFonts w:hint="eastAsia" w:eastAsia="方正小标宋简体" w:cs="Times New Roman"/>
          <w:sz w:val="44"/>
          <w:szCs w:val="44"/>
          <w:lang w:eastAsia="zh-CN"/>
        </w:rPr>
        <w:t>条款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对照表</w:t>
      </w:r>
    </w:p>
    <w:p w14:paraId="2A982AA5">
      <w:pPr>
        <w:jc w:val="center"/>
      </w:pPr>
      <w:r>
        <w:rPr>
          <w:rFonts w:hint="eastAsia" w:eastAsia="仿宋"/>
          <w:sz w:val="28"/>
          <w:szCs w:val="28"/>
        </w:rPr>
        <w:t>（</w:t>
      </w:r>
      <w:r>
        <w:rPr>
          <w:rFonts w:hint="eastAsia" w:ascii="Times New Roman" w:hAnsi="Times New Roman" w:eastAsia="仿宋" w:cs="仿宋"/>
          <w:b/>
          <w:bCs/>
          <w:sz w:val="28"/>
          <w:szCs w:val="28"/>
          <w:highlight w:val="none"/>
          <w:u w:val="single"/>
        </w:rPr>
        <w:t>加粗加下划线</w:t>
      </w:r>
      <w:r>
        <w:rPr>
          <w:rFonts w:hint="eastAsia" w:eastAsia="仿宋"/>
          <w:sz w:val="28"/>
          <w:szCs w:val="28"/>
        </w:rPr>
        <w:t>为新增内容，</w:t>
      </w:r>
      <w:r>
        <w:rPr>
          <w:rFonts w:hint="eastAsia" w:ascii="Times New Roman" w:hAnsi="Times New Roman" w:eastAsia="仿宋" w:cs="仿宋"/>
          <w:strike/>
          <w:dstrike w:val="0"/>
          <w:color w:val="auto"/>
          <w:sz w:val="28"/>
          <w:szCs w:val="28"/>
          <w:highlight w:val="none"/>
        </w:rPr>
        <w:t>删除线</w:t>
      </w:r>
      <w:r>
        <w:rPr>
          <w:rFonts w:hint="eastAsia" w:eastAsia="仿宋"/>
          <w:sz w:val="28"/>
          <w:szCs w:val="28"/>
        </w:rPr>
        <w:t>为删除内容）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4256"/>
      </w:tblGrid>
      <w:tr w14:paraId="0A1EC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4266" w:type="dxa"/>
            <w:shd w:val="clear" w:color="auto" w:fill="D7D7D7"/>
            <w:noWrap/>
            <w:vAlign w:val="center"/>
          </w:tcPr>
          <w:p w14:paraId="2787DC11">
            <w:pPr>
              <w:snapToGrid w:val="0"/>
              <w:spacing w:line="276" w:lineRule="auto"/>
              <w:jc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  <w:lang w:eastAsia="zh-CN"/>
              </w:rPr>
              <w:t>修订前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条文</w:t>
            </w:r>
          </w:p>
        </w:tc>
        <w:tc>
          <w:tcPr>
            <w:tcW w:w="4256" w:type="dxa"/>
            <w:shd w:val="clear" w:color="auto" w:fill="D7D7D7"/>
            <w:noWrap/>
            <w:vAlign w:val="center"/>
          </w:tcPr>
          <w:p w14:paraId="02DBBCB9">
            <w:pPr>
              <w:snapToGrid w:val="0"/>
              <w:spacing w:line="276" w:lineRule="auto"/>
              <w:jc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修订后条文</w:t>
            </w:r>
          </w:p>
        </w:tc>
      </w:tr>
      <w:tr w14:paraId="1B203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4266" w:type="dxa"/>
            <w:noWrap/>
            <w:vAlign w:val="top"/>
          </w:tcPr>
          <w:p w14:paraId="7D341294">
            <w:pPr>
              <w:ind w:firstLine="482" w:firstLineChars="200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十六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出现下列情况时，交易所可以采取调整开市、收市时间，暂停交易，调整相关合约最后交易日、到期日、最后交割日等日期以及其他必要的措施：</w:t>
            </w:r>
          </w:p>
          <w:p w14:paraId="16353BAE">
            <w:pPr>
              <w:ind w:firstLine="480" w:firstLineChars="200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（一）因计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算机系统、通讯系统等交易设施发生故障，致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使10%以上的会员及境外特殊参与者不能交易的；</w:t>
            </w:r>
          </w:p>
          <w:p w14:paraId="2127B463">
            <w:pPr>
              <w:ind w:firstLine="480" w:firstLineChars="200"/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（二）在开市前，30%以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上的会员未能完成结算工作或者未完成交易</w:t>
            </w:r>
            <w:r>
              <w:rPr>
                <w:rFonts w:hint="eastAsia" w:eastAsia="仿宋" w:cs="Times New Roman"/>
                <w:sz w:val="24"/>
                <w:highlight w:val="none"/>
                <w:lang w:val="en-US" w:eastAsia="zh-CN"/>
              </w:rPr>
              <w:t>系统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初始化工作的；</w:t>
            </w:r>
          </w:p>
          <w:p w14:paraId="74E39346">
            <w:pPr>
              <w:ind w:firstLine="480" w:firstLineChars="200"/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（三）交易所认为必要的其他情况。</w:t>
            </w:r>
          </w:p>
          <w:p w14:paraId="0BF353C2">
            <w:pPr>
              <w:ind w:firstLine="482" w:firstLineChars="200"/>
              <w:jc w:val="left"/>
              <w:rPr>
                <w:rFonts w:eastAsia="仿宋"/>
                <w:b/>
                <w:kern w:val="0"/>
                <w:sz w:val="24"/>
              </w:rPr>
            </w:pPr>
          </w:p>
        </w:tc>
        <w:tc>
          <w:tcPr>
            <w:tcW w:w="4256" w:type="dxa"/>
            <w:noWrap/>
            <w:vAlign w:val="top"/>
          </w:tcPr>
          <w:p w14:paraId="0881A1BF">
            <w:pPr>
              <w:ind w:firstLine="482" w:firstLineChars="200"/>
              <w:jc w:val="both"/>
              <w:rPr>
                <w:rFonts w:hint="default" w:ascii="Times New Roman" w:hAnsi="Times New Roman" w:eastAsia="仿宋" w:cs="仿宋"/>
                <w:b w:val="0"/>
                <w:bCs w:val="0"/>
                <w:dstrike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仿宋"/>
                <w:b/>
                <w:bCs/>
                <w:color w:val="000000"/>
                <w:sz w:val="24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" w:cs="仿宋"/>
                <w:b/>
                <w:bCs/>
                <w:color w:val="000000"/>
                <w:sz w:val="24"/>
                <w:lang w:val="en-US" w:eastAsia="zh-CN"/>
              </w:rPr>
              <w:t>十六</w:t>
            </w:r>
            <w:r>
              <w:rPr>
                <w:rFonts w:hint="default" w:ascii="Times New Roman" w:hAnsi="Times New Roman" w:eastAsia="仿宋" w:cs="仿宋"/>
                <w:b/>
                <w:bCs/>
                <w:color w:val="000000"/>
                <w:sz w:val="24"/>
                <w:lang w:val="en-US" w:eastAsia="zh-CN"/>
              </w:rPr>
              <w:t>条</w:t>
            </w:r>
            <w:r>
              <w:rPr>
                <w:rFonts w:hint="eastAsia" w:ascii="Times New Roman" w:hAnsi="Times New Roman" w:eastAsia="仿宋" w:cs="仿宋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/>
                <w:bCs/>
                <w:color w:val="000000"/>
                <w:sz w:val="24"/>
                <w:u w:val="single"/>
                <w:lang w:val="en-US" w:eastAsia="zh-CN"/>
              </w:rPr>
              <w:t>因计算机系统、通讯系统等发生故障，致使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u w:val="single"/>
                <w:lang w:val="en-US" w:eastAsia="zh-CN"/>
              </w:rPr>
              <w:t>10%以</w:t>
            </w:r>
            <w:r>
              <w:rPr>
                <w:rFonts w:hint="eastAsia" w:ascii="Times New Roman" w:hAnsi="Times New Roman" w:eastAsia="仿宋" w:cs="仿宋"/>
                <w:b/>
                <w:bCs/>
                <w:color w:val="000000"/>
                <w:sz w:val="24"/>
                <w:u w:val="single"/>
                <w:lang w:val="en-US" w:eastAsia="zh-CN"/>
              </w:rPr>
              <w:t>上的会员及境外特殊参与者不能交易的，或者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lang w:val="en-US" w:eastAsia="zh-CN"/>
              </w:rPr>
              <w:t>出现</w:t>
            </w:r>
            <w:r>
              <w:rPr>
                <w:rFonts w:hint="eastAsia" w:ascii="Times New Roman" w:hAnsi="Times New Roman" w:eastAsia="仿宋" w:cs="仿宋"/>
                <w:b/>
                <w:bCs/>
                <w:color w:val="000000"/>
                <w:sz w:val="24"/>
                <w:u w:val="single"/>
                <w:lang w:val="en-US" w:eastAsia="zh-CN"/>
              </w:rPr>
              <w:t>交易所认为必要的其他</w:t>
            </w:r>
            <w:r>
              <w:rPr>
                <w:rFonts w:hint="default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下列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时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lang w:val="en-US" w:eastAsia="zh-CN"/>
              </w:rPr>
              <w:t>，交易所可以采取调整开市、收市时间，暂停交易，调整相关合约最后交易日、到期日、最后交割日等日期以及其他必要的措施</w:t>
            </w:r>
            <w:r>
              <w:rPr>
                <w:rFonts w:hint="default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：</w:t>
            </w:r>
          </w:p>
          <w:p w14:paraId="188501EE">
            <w:pPr>
              <w:ind w:firstLine="48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（一）因计算机系统、通讯系统等交易设施发生故障，致使</w:t>
            </w:r>
            <w:r>
              <w:rPr>
                <w:rFonts w:hint="eastAsia" w:ascii="仿宋" w:hAnsi="仿宋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10%以上的会员及境外特殊参与者不能交易的；</w:t>
            </w:r>
          </w:p>
          <w:p w14:paraId="14D21F17">
            <w:pPr>
              <w:ind w:firstLine="480" w:firstLineChars="200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（二）在开市前，30%以上的会员未能完成结算工作或者未完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成交易系统初始化工作的；</w:t>
            </w:r>
          </w:p>
          <w:p w14:paraId="25891E92">
            <w:pPr>
              <w:ind w:firstLine="480" w:firstLineChars="200"/>
              <w:jc w:val="both"/>
              <w:rPr>
                <w:rFonts w:ascii="仿宋" w:hAnsi="仿宋" w:eastAsia="仿宋" w:cs="仿宋"/>
                <w:b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trike/>
                <w:dstrike w:val="0"/>
                <w:color w:val="000000"/>
                <w:sz w:val="24"/>
                <w:lang w:val="en-US" w:eastAsia="zh-CN"/>
              </w:rPr>
              <w:t>（三）交易所认为必要的其他情况</w:t>
            </w:r>
            <w:r>
              <w:rPr>
                <w:rFonts w:hint="eastAsia" w:ascii="Times New Roman" w:hAnsi="Times New Roman" w:eastAsia="仿宋"/>
                <w:strike w:val="0"/>
                <w:dstrike w:val="0"/>
                <w:sz w:val="24"/>
                <w:highlight w:val="none"/>
                <w:lang w:val="en-US" w:eastAsia="zh-CN"/>
              </w:rPr>
              <w:t>。</w:t>
            </w:r>
          </w:p>
        </w:tc>
      </w:tr>
    </w:tbl>
    <w:p w14:paraId="7F8DD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仿宋"/>
          <w:sz w:val="32"/>
          <w:szCs w:val="32"/>
          <w:lang w:val="en-US" w:eastAsia="zh-CN"/>
        </w:rPr>
      </w:pPr>
    </w:p>
    <w:p w14:paraId="3269331A">
      <w:pPr>
        <w:rPr>
          <w:rFonts w:ascii="仿宋" w:hAnsi="仿宋" w:eastAsia="仿宋"/>
          <w:sz w:val="32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26ED7">
    <w:pPr>
      <w:pStyle w:val="5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30E86">
    <w:pPr>
      <w:pStyle w:val="5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4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3F60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FD5C9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76F5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1067277"/>
    <w:rsid w:val="2FFF1D7B"/>
    <w:rsid w:val="3AFF71A1"/>
    <w:rsid w:val="3BBBD0A7"/>
    <w:rsid w:val="3EDCED27"/>
    <w:rsid w:val="3EE7635C"/>
    <w:rsid w:val="474F8A0E"/>
    <w:rsid w:val="4DF85A35"/>
    <w:rsid w:val="533FB8A4"/>
    <w:rsid w:val="5CD538E8"/>
    <w:rsid w:val="5E77DC51"/>
    <w:rsid w:val="5EDF6BFB"/>
    <w:rsid w:val="63A61902"/>
    <w:rsid w:val="65C9781F"/>
    <w:rsid w:val="65F7AB72"/>
    <w:rsid w:val="6A3FE0F8"/>
    <w:rsid w:val="6FD9A967"/>
    <w:rsid w:val="6FE846C7"/>
    <w:rsid w:val="775FCDFE"/>
    <w:rsid w:val="77778BA1"/>
    <w:rsid w:val="78031D0F"/>
    <w:rsid w:val="7B7D1611"/>
    <w:rsid w:val="7CBB60AA"/>
    <w:rsid w:val="7ECD3BF6"/>
    <w:rsid w:val="7F3DE459"/>
    <w:rsid w:val="7F7FDC63"/>
    <w:rsid w:val="7FF58CAF"/>
    <w:rsid w:val="7FFB2787"/>
    <w:rsid w:val="7FFB5081"/>
    <w:rsid w:val="93D3DF8E"/>
    <w:rsid w:val="9DA509B2"/>
    <w:rsid w:val="AD8B0FFD"/>
    <w:rsid w:val="AEFFD8F8"/>
    <w:rsid w:val="AFFE332C"/>
    <w:rsid w:val="BEFE9C54"/>
    <w:rsid w:val="BF7A93CF"/>
    <w:rsid w:val="BFD31D68"/>
    <w:rsid w:val="BFEBA0DE"/>
    <w:rsid w:val="D4F661D2"/>
    <w:rsid w:val="D7A9169A"/>
    <w:rsid w:val="D8FE74C1"/>
    <w:rsid w:val="D9DE0D31"/>
    <w:rsid w:val="D9FB9A08"/>
    <w:rsid w:val="DBBD44B4"/>
    <w:rsid w:val="DE5E7ADE"/>
    <w:rsid w:val="DEFBD6D5"/>
    <w:rsid w:val="E634C873"/>
    <w:rsid w:val="EFBBA669"/>
    <w:rsid w:val="EFEF3AE2"/>
    <w:rsid w:val="F7DD6631"/>
    <w:rsid w:val="FBED556E"/>
    <w:rsid w:val="FEFD7228"/>
    <w:rsid w:val="FF7F79F3"/>
    <w:rsid w:val="FFDD5D62"/>
    <w:rsid w:val="FFE9466D"/>
    <w:rsid w:val="FFFAE3B3"/>
    <w:rsid w:val="FFFEA3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tabs>
        <w:tab w:val="left" w:pos="1620"/>
      </w:tabs>
      <w:spacing w:before="100" w:beforeLines="100" w:after="100" w:afterLines="100" w:line="240" w:lineRule="auto"/>
      <w:ind w:firstLine="0" w:firstLineChars="0"/>
      <w:jc w:val="center"/>
      <w:outlineLvl w:val="0"/>
    </w:pPr>
    <w:rPr>
      <w:rFonts w:ascii="宋体" w:hAnsi="宋体" w:eastAsia="宋体" w:cs="宋体"/>
      <w:b/>
      <w:kern w:val="44"/>
      <w:sz w:val="32"/>
    </w:rPr>
  </w:style>
  <w:style w:type="paragraph" w:styleId="3">
    <w:name w:val="heading 2"/>
    <w:basedOn w:val="2"/>
    <w:next w:val="1"/>
    <w:unhideWhenUsed/>
    <w:qFormat/>
    <w:uiPriority w:val="9"/>
    <w:pPr>
      <w:spacing w:before="40" w:beforeLines="40" w:after="40" w:afterLines="40"/>
      <w:outlineLvl w:val="1"/>
    </w:p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4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2019-09-20T06:10:00Z</dcterms:created>
  <dc:creator>CN=李小鹏/OU=办公室/O=CZCE</dc:creator>
  <cp:lastModifiedBy>严申芸</cp:lastModifiedBy>
  <dcterms:modified xsi:type="dcterms:W3CDTF">2026-09-14T03:01:49Z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670128A468A4488082DF5A0559795BA0_13</vt:lpwstr>
  </property>
  <property fmtid="{D5CDD505-2E9C-101B-9397-08002B2CF9AE}" pid="4" name="_KSOProductBuildMID">
    <vt:lpwstr>DPWM06BA797Q00BGRKRNKL0C7NN0OAGR9F0XLJDWXGHRTDWT6MBJIC0EFYSHP8IRBEM6OOLSZI778HNJQOFTIFFV89CMWLLB8XODRHB32B4F39340D60E993ACE37335B783D4E1</vt:lpwstr>
  </property>
  <property fmtid="{D5CDD505-2E9C-101B-9397-08002B2CF9AE}" pid="5" name="_KSOProductBuildSID">
    <vt:lpwstr>CZWFP6GQ7RRQ069GQPR8PL0K7ZCMOXPR9S06FJDWXFB8TG5TZ6BJICJTFYRTPBRRBOMXSOLJZHJD8PNJRUFTPFFN8RLMWLLB8NOD0HB368E65E8FA61DBDFC62572B98F521AFA6</vt:lpwstr>
  </property>
</Properties>
</file>