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 Id="CAWFP6BW7R9A0V9GQYR8ML0Y7NZMOXGREO06XJDWXGPRTQLTZIBJICJWFYYHPFRRXSMXSOLHZI678PXJQFFAYFFU8RF0WH5BAXODRHB35A8F0B032EE29718A585947D9C12BB35" Type="http://schemas.microsoft.com/office/2006/relationships/officeDocumentMain" Target="docProps/core.xml"/><Relationship Id="CVWMG6GI7RYA00TGRPR8PLJ87NL0OXPR9F0XTJDWXFF8TQ5TZ7BJIC0EFSUTPC6RXOMXHOL9ZIW78MXJQUFTRFF78RFMWICBANOOIHB3ACF574FDC107D1B5B2737590873843C9"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8C5" w:rsidRPr="0014698D" w:rsidRDefault="00987127">
      <w:pPr>
        <w:spacing w:line="560" w:lineRule="exact"/>
        <w:jc w:val="left"/>
        <w:rPr>
          <w:rFonts w:ascii="Times New Roman" w:eastAsia="方正大标宋简体" w:hAnsi="Times New Roman" w:cs="Times New Roman"/>
          <w:sz w:val="42"/>
          <w:szCs w:val="42"/>
        </w:rPr>
      </w:pPr>
      <w:r w:rsidRPr="0014698D">
        <w:rPr>
          <w:rFonts w:ascii="方正大标宋简体" w:eastAsia="方正大标宋简体" w:hAnsi="Times New Roman" w:cs="Times New Roman" w:hint="eastAsia"/>
          <w:sz w:val="42"/>
          <w:szCs w:val="42"/>
        </w:rPr>
        <w:t>附件</w:t>
      </w:r>
    </w:p>
    <w:p w:rsidR="003328C5" w:rsidRPr="0014698D" w:rsidRDefault="003328C5">
      <w:pPr>
        <w:spacing w:line="560" w:lineRule="exact"/>
        <w:jc w:val="center"/>
        <w:rPr>
          <w:rFonts w:ascii="方正大标宋简体" w:eastAsia="方正大标宋简体" w:hAnsi="Times New Roman" w:cs="Times New Roman"/>
          <w:sz w:val="42"/>
          <w:szCs w:val="42"/>
        </w:rPr>
      </w:pPr>
    </w:p>
    <w:p w:rsidR="003328C5" w:rsidRPr="0014698D" w:rsidRDefault="00987127">
      <w:pPr>
        <w:spacing w:line="560" w:lineRule="exact"/>
        <w:jc w:val="center"/>
        <w:rPr>
          <w:rFonts w:ascii="方正大标宋简体" w:eastAsia="方正大标宋简体" w:hAnsi="Times New Roman" w:cs="Times New Roman"/>
          <w:sz w:val="42"/>
          <w:szCs w:val="42"/>
        </w:rPr>
      </w:pPr>
      <w:r w:rsidRPr="0014698D">
        <w:rPr>
          <w:rFonts w:ascii="方正大标宋简体" w:eastAsia="方正大标宋简体" w:hAnsi="Times New Roman" w:cs="Times New Roman" w:hint="eastAsia"/>
          <w:sz w:val="42"/>
          <w:szCs w:val="42"/>
        </w:rPr>
        <w:t>上海国际能源交易中心低硫燃料油期货期权合约</w:t>
      </w:r>
    </w:p>
    <w:p w:rsidR="003328C5" w:rsidRDefault="003328C5">
      <w:pPr>
        <w:spacing w:line="560" w:lineRule="exact"/>
        <w:jc w:val="center"/>
        <w:rPr>
          <w:rFonts w:ascii="方正大标宋简体" w:eastAsia="方正大标宋简体" w:hAnsi="Times New Roman" w:cs="Times New Roman"/>
          <w:sz w:val="44"/>
          <w:szCs w:val="44"/>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ook w:val="04A0" w:firstRow="1" w:lastRow="0" w:firstColumn="1" w:lastColumn="0" w:noHBand="0" w:noVBand="1"/>
      </w:tblPr>
      <w:tblGrid>
        <w:gridCol w:w="2043"/>
        <w:gridCol w:w="6243"/>
      </w:tblGrid>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合约标的物</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低硫燃料油期货合约（</w:t>
            </w:r>
            <w:r>
              <w:rPr>
                <w:rFonts w:ascii="Times New Roman" w:eastAsia="方正仿宋简体" w:hAnsi="Times New Roman"/>
                <w:sz w:val="30"/>
                <w:szCs w:val="30"/>
              </w:rPr>
              <w:t>10</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合约类型</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看涨期权，看跌期权</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交易单位</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1</w:t>
            </w:r>
            <w:r>
              <w:rPr>
                <w:rFonts w:ascii="Times New Roman" w:eastAsia="方正仿宋简体" w:hAnsi="Times New Roman"/>
                <w:sz w:val="30"/>
                <w:szCs w:val="30"/>
              </w:rPr>
              <w:t>手低硫燃料油期货合约</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报价单位</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元（人民币）</w:t>
            </w:r>
            <w:r>
              <w:rPr>
                <w:rFonts w:ascii="Times New Roman" w:eastAsia="方正仿宋简体" w:hAnsi="Times New Roman"/>
                <w:sz w:val="30"/>
                <w:szCs w:val="30"/>
              </w:rPr>
              <w:t>/</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最小变动价位</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0.5</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涨跌停板幅度</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与标的期货合约涨跌停板幅度相同</w:t>
            </w:r>
          </w:p>
        </w:tc>
        <w:bookmarkStart w:id="0" w:name="_GoBack"/>
        <w:bookmarkEnd w:id="0"/>
      </w:tr>
      <w:tr w:rsidR="003328C5">
        <w:trPr>
          <w:cantSplit/>
          <w:trHeight w:val="1073"/>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合约月份</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最近两个连续月份合约，其后月份在标的期货合约结算后持仓量达到一定数值之后的第二个交易日挂盘，具体数值上海国际能源交易中心另行发布</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交易时间</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上午</w:t>
            </w:r>
            <w:r>
              <w:rPr>
                <w:rFonts w:ascii="Times New Roman" w:eastAsia="方正仿宋简体" w:hAnsi="Times New Roman"/>
                <w:sz w:val="30"/>
                <w:szCs w:val="30"/>
              </w:rPr>
              <w:t>9:00-11:30</w:t>
            </w:r>
            <w:r>
              <w:rPr>
                <w:rFonts w:ascii="Times New Roman" w:eastAsia="方正仿宋简体" w:hAnsi="Times New Roman"/>
                <w:sz w:val="30"/>
                <w:szCs w:val="30"/>
              </w:rPr>
              <w:t>下午</w:t>
            </w:r>
            <w:r>
              <w:rPr>
                <w:rFonts w:ascii="Times New Roman" w:eastAsia="方正仿宋简体" w:hAnsi="Times New Roman"/>
                <w:sz w:val="30"/>
                <w:szCs w:val="30"/>
              </w:rPr>
              <w:t>13:30-15:00</w:t>
            </w:r>
            <w:r>
              <w:rPr>
                <w:rFonts w:ascii="Times New Roman" w:eastAsia="方正仿宋简体" w:hAnsi="Times New Roman"/>
                <w:sz w:val="30"/>
                <w:szCs w:val="30"/>
              </w:rPr>
              <w:t>及上海国际能源交易中心规定的其他时间</w:t>
            </w:r>
          </w:p>
        </w:tc>
      </w:tr>
      <w:tr w:rsidR="003328C5">
        <w:trPr>
          <w:cantSplit/>
          <w:trHeight w:val="567"/>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最后交易日</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标的期货合约交割月前第一月的倒数第十个交易日，上海国际能源交易中心可以根据国家法定节假日等调整最后交易日</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lastRenderedPageBreak/>
              <w:t>到期日</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同最后交易日</w:t>
            </w:r>
          </w:p>
        </w:tc>
      </w:tr>
      <w:tr w:rsidR="003328C5">
        <w:trPr>
          <w:cantSplit/>
          <w:trHeight w:val="1379"/>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行权价格</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行权价格覆盖标的期货合约上一交易日结算价上下浮动</w:t>
            </w:r>
            <w:r>
              <w:rPr>
                <w:rFonts w:ascii="Times New Roman" w:eastAsia="方正仿宋简体" w:hAnsi="Times New Roman"/>
                <w:sz w:val="30"/>
                <w:szCs w:val="30"/>
              </w:rPr>
              <w:t>1.5</w:t>
            </w:r>
            <w:r>
              <w:rPr>
                <w:rFonts w:ascii="Times New Roman" w:eastAsia="方正仿宋简体" w:hAnsi="Times New Roman"/>
                <w:sz w:val="30"/>
                <w:szCs w:val="30"/>
              </w:rPr>
              <w:t>倍当日涨跌停板幅度对应的价格范围。行权价格</w:t>
            </w:r>
            <w:r>
              <w:rPr>
                <w:rFonts w:ascii="方正仿宋简体" w:eastAsia="方正仿宋简体" w:hAnsi="Times New Roman" w:hint="eastAsia"/>
                <w:sz w:val="30"/>
                <w:szCs w:val="30"/>
              </w:rPr>
              <w:t>≤</w:t>
            </w:r>
            <w:r>
              <w:rPr>
                <w:rFonts w:ascii="Times New Roman" w:eastAsia="方正仿宋简体" w:hAnsi="Times New Roman"/>
                <w:sz w:val="30"/>
                <w:szCs w:val="30"/>
              </w:rPr>
              <w:t>2000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吨，行权价格间距为</w:t>
            </w:r>
            <w:r>
              <w:rPr>
                <w:rFonts w:ascii="Times New Roman" w:eastAsia="方正仿宋简体" w:hAnsi="Times New Roman"/>
                <w:sz w:val="30"/>
                <w:szCs w:val="30"/>
              </w:rPr>
              <w:t>20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w:t>
            </w:r>
            <w:r>
              <w:rPr>
                <w:rFonts w:ascii="Times New Roman" w:eastAsia="方正仿宋简体" w:hAnsi="Times New Roman"/>
                <w:sz w:val="30"/>
                <w:szCs w:val="30"/>
              </w:rPr>
              <w:t>2000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w:t>
            </w:r>
            <w:r>
              <w:rPr>
                <w:rFonts w:ascii="方正仿宋简体" w:eastAsia="方正仿宋简体" w:hAnsi="Times New Roman" w:hint="eastAsia"/>
                <w:sz w:val="30"/>
                <w:szCs w:val="30"/>
              </w:rPr>
              <w:t>≤</w:t>
            </w:r>
            <w:r>
              <w:rPr>
                <w:rFonts w:ascii="Times New Roman" w:eastAsia="方正仿宋简体" w:hAnsi="Times New Roman"/>
                <w:sz w:val="30"/>
                <w:szCs w:val="30"/>
              </w:rPr>
              <w:t>5000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吨，行权价格间距为</w:t>
            </w:r>
            <w:r>
              <w:rPr>
                <w:rFonts w:ascii="Times New Roman" w:eastAsia="方正仿宋简体" w:hAnsi="Times New Roman"/>
                <w:sz w:val="30"/>
                <w:szCs w:val="30"/>
              </w:rPr>
              <w:t>50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w:t>
            </w:r>
            <w:r>
              <w:rPr>
                <w:rFonts w:ascii="Times New Roman" w:eastAsia="方正仿宋简体" w:hAnsi="Times New Roman"/>
                <w:sz w:val="30"/>
                <w:szCs w:val="30"/>
              </w:rPr>
              <w:t>5000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吨，行权价格间距为</w:t>
            </w:r>
            <w:r>
              <w:rPr>
                <w:rFonts w:ascii="Times New Roman" w:eastAsia="方正仿宋简体" w:hAnsi="Times New Roman"/>
                <w:sz w:val="30"/>
                <w:szCs w:val="30"/>
              </w:rPr>
              <w:t>100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行权方式</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美式。买方可以在到期日前任一交易日的交易时间提交行权申请；买方可以在到期日</w:t>
            </w:r>
            <w:r>
              <w:rPr>
                <w:rFonts w:ascii="Times New Roman" w:eastAsia="方正仿宋简体" w:hAnsi="Times New Roman"/>
                <w:sz w:val="30"/>
                <w:szCs w:val="30"/>
              </w:rPr>
              <w:t>15:30</w:t>
            </w:r>
            <w:r>
              <w:rPr>
                <w:rFonts w:ascii="Times New Roman" w:eastAsia="方正仿宋简体" w:hAnsi="Times New Roman"/>
                <w:sz w:val="30"/>
                <w:szCs w:val="30"/>
              </w:rPr>
              <w:t>之前提交行权申请、放弃申请</w:t>
            </w:r>
          </w:p>
        </w:tc>
      </w:tr>
      <w:tr w:rsidR="003328C5">
        <w:trPr>
          <w:cantSplit/>
          <w:trHeight w:val="567"/>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交易代码</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看涨期权：</w:t>
            </w:r>
            <w:r>
              <w:rPr>
                <w:rFonts w:ascii="Times New Roman" w:eastAsia="方正仿宋简体" w:hAnsi="Times New Roman"/>
                <w:sz w:val="30"/>
                <w:szCs w:val="30"/>
              </w:rPr>
              <w:t>LU-</w:t>
            </w:r>
            <w:r>
              <w:rPr>
                <w:rFonts w:ascii="Times New Roman" w:eastAsia="方正仿宋简体" w:hAnsi="Times New Roman"/>
                <w:sz w:val="30"/>
                <w:szCs w:val="30"/>
              </w:rPr>
              <w:t>合约月份</w:t>
            </w:r>
            <w:r>
              <w:rPr>
                <w:rFonts w:ascii="Times New Roman" w:eastAsia="方正仿宋简体" w:hAnsi="Times New Roman"/>
                <w:sz w:val="30"/>
                <w:szCs w:val="30"/>
              </w:rPr>
              <w:t>-C-</w:t>
            </w:r>
            <w:r>
              <w:rPr>
                <w:rFonts w:ascii="Times New Roman" w:eastAsia="方正仿宋简体" w:hAnsi="Times New Roman"/>
                <w:sz w:val="30"/>
                <w:szCs w:val="30"/>
              </w:rPr>
              <w:t>行权价格</w:t>
            </w:r>
          </w:p>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看跌期权：</w:t>
            </w:r>
            <w:r>
              <w:rPr>
                <w:rFonts w:ascii="Times New Roman" w:eastAsia="方正仿宋简体" w:hAnsi="Times New Roman"/>
                <w:sz w:val="30"/>
                <w:szCs w:val="30"/>
              </w:rPr>
              <w:t>LU-</w:t>
            </w:r>
            <w:r>
              <w:rPr>
                <w:rFonts w:ascii="Times New Roman" w:eastAsia="方正仿宋简体" w:hAnsi="Times New Roman"/>
                <w:sz w:val="30"/>
                <w:szCs w:val="30"/>
              </w:rPr>
              <w:t>合约月份</w:t>
            </w:r>
            <w:r>
              <w:rPr>
                <w:rFonts w:ascii="Times New Roman" w:eastAsia="方正仿宋简体" w:hAnsi="Times New Roman"/>
                <w:sz w:val="30"/>
                <w:szCs w:val="30"/>
              </w:rPr>
              <w:t>-P-</w:t>
            </w:r>
            <w:r>
              <w:rPr>
                <w:rFonts w:ascii="Times New Roman" w:eastAsia="方正仿宋简体" w:hAnsi="Times New Roman"/>
                <w:sz w:val="30"/>
                <w:szCs w:val="30"/>
              </w:rPr>
              <w:t>行权价格</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上市机构</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上海国际能源交易中心</w:t>
            </w:r>
          </w:p>
        </w:tc>
      </w:tr>
    </w:tbl>
    <w:p w:rsidR="003328C5" w:rsidRDefault="003328C5"/>
    <w:sectPr w:rsidR="003328C5" w:rsidSect="0014698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127" w:rsidRDefault="00987127">
      <w:r>
        <w:separator/>
      </w:r>
    </w:p>
  </w:endnote>
  <w:endnote w:type="continuationSeparator" w:id="0">
    <w:p w:rsidR="00987127" w:rsidRDefault="0098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C5" w:rsidRDefault="00987127">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328C5" w:rsidRPr="0014698D" w:rsidRDefault="00987127">
                          <w:pPr>
                            <w:pStyle w:val="a3"/>
                            <w:rPr>
                              <w:rFonts w:ascii="Times New Roman" w:hAnsi="Times New Roman" w:cs="Times New Roman"/>
                              <w:sz w:val="24"/>
                            </w:rPr>
                          </w:pPr>
                          <w:r w:rsidRPr="0014698D">
                            <w:rPr>
                              <w:rFonts w:ascii="Times New Roman" w:hAnsi="Times New Roman" w:cs="Times New Roman"/>
                              <w:sz w:val="24"/>
                            </w:rPr>
                            <w:fldChar w:fldCharType="begin"/>
                          </w:r>
                          <w:r w:rsidRPr="0014698D">
                            <w:rPr>
                              <w:rFonts w:ascii="Times New Roman" w:hAnsi="Times New Roman" w:cs="Times New Roman"/>
                              <w:sz w:val="24"/>
                            </w:rPr>
                            <w:instrText xml:space="preserve"> PAGE  \* MERGEFORMAT </w:instrText>
                          </w:r>
                          <w:r w:rsidRPr="0014698D">
                            <w:rPr>
                              <w:rFonts w:ascii="Times New Roman" w:hAnsi="Times New Roman" w:cs="Times New Roman"/>
                              <w:sz w:val="24"/>
                            </w:rPr>
                            <w:fldChar w:fldCharType="separate"/>
                          </w:r>
                          <w:r>
                            <w:rPr>
                              <w:rFonts w:ascii="Times New Roman" w:hAnsi="Times New Roman" w:cs="Times New Roman"/>
                              <w:noProof/>
                              <w:sz w:val="24"/>
                            </w:rPr>
                            <w:t>- 1 -</w:t>
                          </w:r>
                          <w:r w:rsidRPr="0014698D">
                            <w:rPr>
                              <w:rFonts w:ascii="Times New Roman" w:hAnsi="Times New Roman" w:cs="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3328C5" w:rsidRPr="0014698D" w:rsidRDefault="00987127">
                    <w:pPr>
                      <w:pStyle w:val="a3"/>
                      <w:rPr>
                        <w:rFonts w:ascii="Times New Roman" w:hAnsi="Times New Roman" w:cs="Times New Roman"/>
                        <w:sz w:val="24"/>
                      </w:rPr>
                    </w:pPr>
                    <w:r w:rsidRPr="0014698D">
                      <w:rPr>
                        <w:rFonts w:ascii="Times New Roman" w:hAnsi="Times New Roman" w:cs="Times New Roman"/>
                        <w:sz w:val="24"/>
                      </w:rPr>
                      <w:fldChar w:fldCharType="begin"/>
                    </w:r>
                    <w:r w:rsidRPr="0014698D">
                      <w:rPr>
                        <w:rFonts w:ascii="Times New Roman" w:hAnsi="Times New Roman" w:cs="Times New Roman"/>
                        <w:sz w:val="24"/>
                      </w:rPr>
                      <w:instrText xml:space="preserve"> PAGE  \* MERGEFORMAT </w:instrText>
                    </w:r>
                    <w:r w:rsidRPr="0014698D">
                      <w:rPr>
                        <w:rFonts w:ascii="Times New Roman" w:hAnsi="Times New Roman" w:cs="Times New Roman"/>
                        <w:sz w:val="24"/>
                      </w:rPr>
                      <w:fldChar w:fldCharType="separate"/>
                    </w:r>
                    <w:r>
                      <w:rPr>
                        <w:rFonts w:ascii="Times New Roman" w:hAnsi="Times New Roman" w:cs="Times New Roman"/>
                        <w:noProof/>
                        <w:sz w:val="24"/>
                      </w:rPr>
                      <w:t>- 1 -</w:t>
                    </w:r>
                    <w:r w:rsidRPr="0014698D">
                      <w:rPr>
                        <w:rFonts w:ascii="Times New Roman" w:hAnsi="Times New Roman" w:cs="Times New Roman"/>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127" w:rsidRDefault="00987127">
      <w:r>
        <w:separator/>
      </w:r>
    </w:p>
  </w:footnote>
  <w:footnote w:type="continuationSeparator" w:id="0">
    <w:p w:rsidR="00987127" w:rsidRDefault="00987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DFFD320"/>
    <w:rsid w:val="DDFFD320"/>
    <w:rsid w:val="0014698D"/>
    <w:rsid w:val="003328C5"/>
    <w:rsid w:val="00987127"/>
    <w:rsid w:val="00AE0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6C6C88-4D69-42E6-88E5-215598AD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2026-07-23T01:52:00Z</dcterms:created>
  <dcterms:modified xsi:type="dcterms:W3CDTF">2026-07-23T01:52:00Z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C729862CCBAA30159F68616AD3DE0419</vt:lpwstr>
  </property>
  <property fmtid="{D5CDD505-2E9C-101B-9397-08002B2CF9AE}" pid="4" name="_KSOProductBuildMID">
    <vt:lpwstr>CAWFP6BW7R9A0V9GQYR8ML0Y7NZMOXGREO06XJDWXGPRTQLTZIBJICJWFYYHPFRRXSMXSOLHZI678PXJQFFAYFFU8RF0WH5BAXODRHB35A8F0B032EE29718A585947D9C12BB35</vt:lpwstr>
  </property>
  <property fmtid="{D5CDD505-2E9C-101B-9397-08002B2CF9AE}" pid="5" name="_KSOProductBuildSID">
    <vt:lpwstr>597DC67E37F14737ADEB4703A24396D7</vt:lpwstr>
  </property>
</Properties>
</file>