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widowControl/>
        <w:jc w:val="left"/>
        <w:rPr>
          <w:rFonts w:eastAsia="黑体"/>
          <w:sz w:val="18"/>
          <w:szCs w:val="18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2026</w:t>
      </w:r>
      <w:r>
        <w:rPr>
          <w:rFonts w:hint="eastAsia"/>
          <w:b/>
          <w:bCs/>
          <w:sz w:val="44"/>
          <w:szCs w:val="44"/>
        </w:rPr>
        <w:t>年劳动节期间交易保证金标准和涨跌停板幅度调整情况</w:t>
      </w:r>
    </w:p>
    <w:p>
      <w:pPr>
        <w:jc w:val="center"/>
        <w:rPr>
          <w:rFonts w:eastAsia="仿宋"/>
          <w:sz w:val="32"/>
          <w:szCs w:val="22"/>
        </w:rPr>
      </w:pPr>
    </w:p>
    <w:tbl>
      <w:tblPr>
        <w:tblStyle w:val="9"/>
        <w:tblW w:w="84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52"/>
        <w:gridCol w:w="2268"/>
        <w:gridCol w:w="2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品种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调整前（交易保证金标准</w:t>
            </w:r>
            <w:r>
              <w:rPr>
                <w:rFonts w:eastAsia="仿宋"/>
                <w:b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涨跌停板幅度）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</w:rPr>
              <w:t>2026年4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月</w:t>
            </w:r>
            <w:r>
              <w:rPr>
                <w:rFonts w:eastAsia="仿宋"/>
                <w:b/>
                <w:color w:val="000000"/>
                <w:kern w:val="0"/>
                <w:sz w:val="20"/>
              </w:rPr>
              <w:t>29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日结算时起（交易保证金标准</w:t>
            </w:r>
            <w:r>
              <w:rPr>
                <w:rFonts w:eastAsia="仿宋"/>
                <w:b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涨跌停板幅度）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</w:rPr>
              <w:t>2026年5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月</w:t>
            </w:r>
            <w:r>
              <w:rPr>
                <w:rFonts w:eastAsia="仿宋"/>
                <w:b/>
                <w:color w:val="000000"/>
                <w:kern w:val="0"/>
                <w:sz w:val="20"/>
              </w:rPr>
              <w:t>6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日恢复交易后（交易保证金标准</w:t>
            </w:r>
            <w:r>
              <w:rPr>
                <w:rFonts w:eastAsia="仿宋"/>
                <w:b/>
                <w:color w:val="000000"/>
                <w:kern w:val="0"/>
                <w:sz w:val="20"/>
              </w:rPr>
              <w:t>/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0"/>
              </w:rPr>
              <w:t>涨跌停板幅度）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玻璃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（玻璃2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/11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/10%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（玻璃2605合约为13%/11%）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纯碱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9%/8%（纯碱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2%/10%）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/10%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烧碱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8%/7%（烧碱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5%/13%，烧碱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606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及2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607合约为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2%/10%）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（烧碱2605合约为15%/13%，烧碱2606及2607合约为12%/10%）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P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TA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（P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TA2605合约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为15%/13%，P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TA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2606至2609合约为13%/11%）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（PTA2605合约为15%/13%，PTA2606至2609合约为13%/11%）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短纤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7%/6%（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短纤2605合约为1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%/1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%，短纤2606至2609合约为13%/11%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（短纤2605合约为14%/12%，短纤2606至2609合约为13%/11%）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瓶片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7%/6%（瓶片2605合约为14%/12%，瓶片2606至2609合约为13%/11%）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（瓶片2605合约为14%/12%，瓶片2606至2609合约为13%/11%）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对二甲苯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（对二甲苯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5%/13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%，对二甲苯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2606至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609合约为13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%/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11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（对二甲苯2605合约为15%/13%，对二甲苯2606至2609合约为13%/11%）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甲醇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7%/6%（甲醇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6%/14%，甲醇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606至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609合约为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3%/11%）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（甲醇2605合约为16%/14%，甲醇2606至2609合约为13%/11%）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尿素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8%/7%（尿素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0%/9%）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丙烯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7%/6%（丙烯2605合约为15%/13%，丙烯2606至2609合约为13%/11%）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（丙烯2605合约为15%/13%，丙烯2606至2609合约为13%/11%）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丙烯2607至2609合约调整至11%/9%，其他合约恢复至调整前水平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硅铁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8%/7%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锰硅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8%/7%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苹果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0%/9%（苹果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605合约为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5%/13%）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（苹果2605合约为15%/13%）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调整至9%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/8%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（苹果2605合约板幅为13%）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红枣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9%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/8%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调整至8%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菜粕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菜油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（菜油2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605合约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板幅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为8%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花生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白糖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6%/5%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棉花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棉纱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5%/4%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恢复至调整前水平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jc w:val="center"/>
        <w:rPr>
          <w:rFonts w:eastAsia="黑体"/>
          <w:b/>
          <w:sz w:val="44"/>
          <w:szCs w:val="2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6BB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773C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2F23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4F7FC4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CA7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37D0B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1F29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2223"/>
    <w:rsid w:val="00A152FF"/>
    <w:rsid w:val="00A16314"/>
    <w:rsid w:val="00A20791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8E3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6F7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2A51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FFF2304"/>
    <w:rsid w:val="2BFB2F92"/>
    <w:rsid w:val="2D2A393B"/>
    <w:rsid w:val="3666FE2A"/>
    <w:rsid w:val="37335B48"/>
    <w:rsid w:val="37BA7BF7"/>
    <w:rsid w:val="3AA452E6"/>
    <w:rsid w:val="3B7F12F6"/>
    <w:rsid w:val="3BF9E773"/>
    <w:rsid w:val="3CAB6066"/>
    <w:rsid w:val="3E7D6B85"/>
    <w:rsid w:val="3EBE321F"/>
    <w:rsid w:val="3FF7DFBE"/>
    <w:rsid w:val="3FFFDC99"/>
    <w:rsid w:val="4D353BB5"/>
    <w:rsid w:val="4DBD6D57"/>
    <w:rsid w:val="4FDF4817"/>
    <w:rsid w:val="52192FF5"/>
    <w:rsid w:val="537BCBB7"/>
    <w:rsid w:val="55F97374"/>
    <w:rsid w:val="57F1E966"/>
    <w:rsid w:val="5E5A057F"/>
    <w:rsid w:val="5F7F1EB7"/>
    <w:rsid w:val="5FD77F97"/>
    <w:rsid w:val="66FF6C03"/>
    <w:rsid w:val="67E79A5C"/>
    <w:rsid w:val="67FFFD3F"/>
    <w:rsid w:val="6D79709B"/>
    <w:rsid w:val="6FAF85E4"/>
    <w:rsid w:val="6FFB7742"/>
    <w:rsid w:val="77E6004B"/>
    <w:rsid w:val="7867001F"/>
    <w:rsid w:val="799EAA49"/>
    <w:rsid w:val="79BEF2B3"/>
    <w:rsid w:val="7AEE38E4"/>
    <w:rsid w:val="7BF773E0"/>
    <w:rsid w:val="7E3B1ED2"/>
    <w:rsid w:val="7F3FEC84"/>
    <w:rsid w:val="7F737DF6"/>
    <w:rsid w:val="7F97D439"/>
    <w:rsid w:val="7FBEF483"/>
    <w:rsid w:val="7FD5618B"/>
    <w:rsid w:val="7FF37C88"/>
    <w:rsid w:val="7FF760E2"/>
    <w:rsid w:val="7FF98CBC"/>
    <w:rsid w:val="93FB3E08"/>
    <w:rsid w:val="97CF068D"/>
    <w:rsid w:val="9DFF4BE5"/>
    <w:rsid w:val="9EB71D35"/>
    <w:rsid w:val="AF7F9297"/>
    <w:rsid w:val="BF7930BE"/>
    <w:rsid w:val="BFAB29B4"/>
    <w:rsid w:val="BFEE0836"/>
    <w:rsid w:val="BFFF2563"/>
    <w:rsid w:val="CD8D5FD4"/>
    <w:rsid w:val="CFAF26F3"/>
    <w:rsid w:val="D76A52FE"/>
    <w:rsid w:val="D76A7120"/>
    <w:rsid w:val="DCFF5C5F"/>
    <w:rsid w:val="DD39BB86"/>
    <w:rsid w:val="DDBF8487"/>
    <w:rsid w:val="DFF7C30C"/>
    <w:rsid w:val="E9FA57DC"/>
    <w:rsid w:val="EFAFE99F"/>
    <w:rsid w:val="EFEED7AD"/>
    <w:rsid w:val="F5FFA776"/>
    <w:rsid w:val="F6E75B84"/>
    <w:rsid w:val="F7DA9A60"/>
    <w:rsid w:val="F7EE912F"/>
    <w:rsid w:val="F7F7A7C4"/>
    <w:rsid w:val="F8EF27F7"/>
    <w:rsid w:val="FA9FB19E"/>
    <w:rsid w:val="FBEFEB63"/>
    <w:rsid w:val="FBF8069A"/>
    <w:rsid w:val="FDB9A9F5"/>
    <w:rsid w:val="FDFD58C1"/>
    <w:rsid w:val="FE630CFD"/>
    <w:rsid w:val="FE7D2C76"/>
    <w:rsid w:val="FFA7BDF2"/>
    <w:rsid w:val="FFD77D5E"/>
    <w:rsid w:val="FFEB20BA"/>
    <w:rsid w:val="FFEB476F"/>
    <w:rsid w:val="FFFC1EAC"/>
    <w:rsid w:val="FFFED38F"/>
    <w:rsid w:val="FFFF2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2">
    <w:name w:val="网格型2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</Pages>
  <Words>2753</Words>
  <Characters>15695</Characters>
  <Lines>130</Lines>
  <Paragraphs>36</Paragraphs>
  <TotalTime>28</TotalTime>
  <ScaleCrop>false</ScaleCrop>
  <LinksUpToDate>false</LinksUpToDate>
  <CharactersWithSpaces>18412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2026-04-26T14:01:00Z</dcterms:created>
  <dc:creator>CN=李小鹏/OU=办公室/O=CZCE</dc:creator>
  <cp:lastModifiedBy>王新宇</cp:lastModifiedBy>
  <cp:lastPrinted>2026-04-28T17:40:00Z</cp:lastPrinted>
  <dcterms:modified xsi:type="dcterms:W3CDTF">2026-04-27T17:50:22Z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