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60" w:rsidRDefault="001E3C60" w:rsidP="001E3C6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E3C60" w:rsidRPr="00F87BE5" w:rsidRDefault="001E3C60" w:rsidP="001E3C6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</w:t>
      </w:r>
      <w:r w:rsidRPr="00F87BE5">
        <w:rPr>
          <w:rFonts w:ascii="宋体" w:hAnsi="宋体" w:hint="eastAsia"/>
          <w:b/>
          <w:sz w:val="44"/>
          <w:szCs w:val="44"/>
        </w:rPr>
        <w:t>郑州商品交易所期货交易</w:t>
      </w:r>
      <w:r>
        <w:rPr>
          <w:rFonts w:ascii="宋体" w:hAnsi="宋体" w:hint="eastAsia"/>
          <w:b/>
          <w:sz w:val="44"/>
          <w:szCs w:val="44"/>
        </w:rPr>
        <w:t>风险控制管理办法》</w:t>
      </w:r>
      <w:r w:rsidRPr="00F87BE5">
        <w:rPr>
          <w:rFonts w:ascii="宋体" w:hAnsi="宋体" w:hint="eastAsia"/>
          <w:b/>
          <w:sz w:val="44"/>
          <w:szCs w:val="44"/>
        </w:rPr>
        <w:t>修订案</w:t>
      </w:r>
    </w:p>
    <w:p w:rsidR="001E3C60" w:rsidRPr="003C7B4D" w:rsidRDefault="001E3C60" w:rsidP="001E3C60">
      <w:pPr>
        <w:spacing w:before="240"/>
        <w:jc w:val="center"/>
        <w:rPr>
          <w:rFonts w:ascii="楷体" w:eastAsia="楷体" w:hAnsi="楷体" w:cs="宋体"/>
          <w:color w:val="333333"/>
          <w:kern w:val="0"/>
          <w:sz w:val="30"/>
          <w:szCs w:val="30"/>
        </w:rPr>
      </w:pPr>
      <w:r w:rsidRPr="003C7B4D">
        <w:rPr>
          <w:rFonts w:ascii="楷体" w:eastAsia="楷体" w:hAnsi="楷体" w:hint="eastAsia"/>
          <w:sz w:val="30"/>
          <w:szCs w:val="30"/>
        </w:rPr>
        <w:t xml:space="preserve">（2019年 </w:t>
      </w:r>
      <w:r>
        <w:rPr>
          <w:rFonts w:ascii="楷体" w:eastAsia="楷体" w:hAnsi="楷体" w:hint="eastAsia"/>
          <w:sz w:val="30"/>
          <w:szCs w:val="30"/>
        </w:rPr>
        <w:t>10</w:t>
      </w:r>
      <w:r w:rsidRPr="003C7B4D">
        <w:rPr>
          <w:rFonts w:ascii="楷体" w:eastAsia="楷体" w:hAnsi="楷体" w:hint="eastAsia"/>
          <w:sz w:val="30"/>
          <w:szCs w:val="30"/>
        </w:rPr>
        <w:t>月</w:t>
      </w:r>
      <w:r>
        <w:rPr>
          <w:rFonts w:ascii="楷体" w:eastAsia="楷体" w:hAnsi="楷体" w:hint="eastAsia"/>
          <w:sz w:val="30"/>
          <w:szCs w:val="30"/>
        </w:rPr>
        <w:t>16</w:t>
      </w:r>
      <w:r w:rsidRPr="003C7B4D">
        <w:rPr>
          <w:rFonts w:ascii="楷体" w:eastAsia="楷体" w:hAnsi="楷体" w:hint="eastAsia"/>
          <w:sz w:val="30"/>
          <w:szCs w:val="30"/>
        </w:rPr>
        <w:t>日郑州商品交易所第六届理事会第二十</w:t>
      </w:r>
      <w:r>
        <w:rPr>
          <w:rFonts w:ascii="楷体" w:eastAsia="楷体" w:hAnsi="楷体" w:hint="eastAsia"/>
          <w:sz w:val="30"/>
          <w:szCs w:val="30"/>
        </w:rPr>
        <w:t>二次</w:t>
      </w:r>
      <w:r w:rsidRPr="003C7B4D">
        <w:rPr>
          <w:rFonts w:ascii="楷体" w:eastAsia="楷体" w:hAnsi="楷体" w:hint="eastAsia"/>
          <w:sz w:val="30"/>
          <w:szCs w:val="30"/>
        </w:rPr>
        <w:t>会议审议通过）</w:t>
      </w:r>
    </w:p>
    <w:p w:rsidR="001E3C60" w:rsidRDefault="001E3C60" w:rsidP="001E3C60">
      <w:pPr>
        <w:spacing w:before="240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255A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对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《郑州商品交易所期</w:t>
      </w:r>
      <w:r w:rsidRPr="00677AC2">
        <w:rPr>
          <w:rFonts w:ascii="仿宋" w:eastAsia="仿宋" w:hAnsi="仿宋" w:cs="仿宋_GB2312" w:hint="eastAsia"/>
          <w:sz w:val="32"/>
          <w:szCs w:val="32"/>
        </w:rPr>
        <w:t>货交易</w:t>
      </w:r>
      <w:r>
        <w:rPr>
          <w:rFonts w:ascii="仿宋" w:eastAsia="仿宋" w:hAnsi="仿宋" w:cs="仿宋_GB2312" w:hint="eastAsia"/>
          <w:sz w:val="32"/>
          <w:szCs w:val="32"/>
        </w:rPr>
        <w:t>风险控制管理办法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》作如下修改：</w:t>
      </w:r>
    </w:p>
    <w:p w:rsidR="001E3C60" w:rsidRDefault="001E3C60" w:rsidP="001E3C60">
      <w:pPr>
        <w:ind w:firstLineChars="200" w:firstLine="640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一、将</w:t>
      </w:r>
      <w:r>
        <w:rPr>
          <w:rFonts w:ascii="仿宋" w:eastAsia="仿宋" w:hAnsi="仿宋" w:cs="仿宋_GB2312" w:hint="eastAsia"/>
          <w:sz w:val="32"/>
          <w:szCs w:val="32"/>
        </w:rPr>
        <w:t>第十条第一款修改为：“</w:t>
      </w:r>
      <w:r w:rsidRPr="000D3046">
        <w:rPr>
          <w:rFonts w:ascii="仿宋" w:eastAsia="仿宋" w:hAnsi="仿宋" w:hint="eastAsia"/>
          <w:sz w:val="32"/>
          <w:szCs w:val="32"/>
        </w:rPr>
        <w:t>某期货合约市场风险明显增大时，交易所可根据</w:t>
      </w:r>
      <w:r w:rsidRPr="00545C4A">
        <w:rPr>
          <w:rFonts w:ascii="仿宋" w:eastAsia="仿宋" w:hAnsi="仿宋" w:hint="eastAsia"/>
          <w:sz w:val="32"/>
          <w:szCs w:val="32"/>
        </w:rPr>
        <w:t>某期货</w:t>
      </w:r>
      <w:r w:rsidRPr="000D3046">
        <w:rPr>
          <w:rFonts w:ascii="仿宋" w:eastAsia="仿宋" w:hAnsi="仿宋" w:hint="eastAsia"/>
          <w:sz w:val="32"/>
          <w:szCs w:val="32"/>
        </w:rPr>
        <w:t>合约市场风险情况采取</w:t>
      </w:r>
      <w:r w:rsidRPr="00545C4A">
        <w:rPr>
          <w:rFonts w:ascii="仿宋" w:eastAsia="仿宋" w:hAnsi="仿宋" w:hint="eastAsia"/>
          <w:sz w:val="32"/>
          <w:szCs w:val="32"/>
        </w:rPr>
        <w:t>下列措施：</w:t>
      </w:r>
    </w:p>
    <w:p w:rsidR="001E3C60" w:rsidRPr="000C6BCF" w:rsidRDefault="001E3C60" w:rsidP="001E3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0C6BCF">
        <w:rPr>
          <w:rFonts w:ascii="仿宋" w:eastAsia="仿宋" w:hAnsi="仿宋" w:hint="eastAsia"/>
          <w:sz w:val="32"/>
          <w:szCs w:val="32"/>
        </w:rPr>
        <w:t>（一）</w:t>
      </w:r>
      <w:r w:rsidRPr="00F04196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全部或者部分</w:t>
      </w:r>
      <w:r w:rsidRPr="00F04196">
        <w:rPr>
          <w:rFonts w:ascii="仿宋" w:eastAsia="仿宋" w:hAnsi="仿宋" w:hint="eastAsia"/>
          <w:sz w:val="32"/>
          <w:szCs w:val="32"/>
        </w:rPr>
        <w:t>会员、境外经纪机构、客户</w:t>
      </w:r>
      <w:r w:rsidRPr="000C6BCF">
        <w:rPr>
          <w:rFonts w:ascii="仿宋" w:eastAsia="仿宋" w:hAnsi="仿宋" w:hint="eastAsia"/>
          <w:sz w:val="32"/>
          <w:szCs w:val="32"/>
        </w:rPr>
        <w:t>限制出入金；</w:t>
      </w:r>
    </w:p>
    <w:p w:rsidR="001E3C60" w:rsidRPr="000C6BCF" w:rsidRDefault="001E3C60" w:rsidP="001E3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0C6BCF">
        <w:rPr>
          <w:rFonts w:ascii="仿宋" w:eastAsia="仿宋" w:hAnsi="仿宋" w:hint="eastAsia"/>
          <w:sz w:val="32"/>
          <w:szCs w:val="32"/>
        </w:rPr>
        <w:t>（二）</w:t>
      </w:r>
      <w:r w:rsidRPr="00F04196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全部或者部分非期货公司</w:t>
      </w:r>
      <w:r w:rsidRPr="00F04196">
        <w:rPr>
          <w:rFonts w:ascii="仿宋" w:eastAsia="仿宋" w:hAnsi="仿宋" w:hint="eastAsia"/>
          <w:sz w:val="32"/>
          <w:szCs w:val="32"/>
        </w:rPr>
        <w:t>会员、客户</w:t>
      </w:r>
      <w:r w:rsidRPr="000C6BCF">
        <w:rPr>
          <w:rFonts w:ascii="仿宋" w:eastAsia="仿宋" w:hAnsi="仿宋" w:hint="eastAsia"/>
          <w:sz w:val="32"/>
          <w:szCs w:val="32"/>
        </w:rPr>
        <w:t>限制开平仓；</w:t>
      </w:r>
    </w:p>
    <w:p w:rsidR="001E3C60" w:rsidRPr="000C6BCF" w:rsidRDefault="001E3C60" w:rsidP="001E3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0C6BCF">
        <w:rPr>
          <w:rFonts w:ascii="仿宋" w:eastAsia="仿宋" w:hAnsi="仿宋" w:hint="eastAsia"/>
          <w:sz w:val="32"/>
          <w:szCs w:val="32"/>
        </w:rPr>
        <w:t>（三）调整该期货合约交易保证金标准；</w:t>
      </w:r>
    </w:p>
    <w:p w:rsidR="001E3C60" w:rsidRPr="006D4C61" w:rsidRDefault="001E3C60" w:rsidP="001E3C6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0C6BCF">
        <w:rPr>
          <w:rFonts w:ascii="仿宋" w:eastAsia="仿宋" w:hAnsi="仿宋" w:hint="eastAsia"/>
          <w:sz w:val="32"/>
          <w:szCs w:val="32"/>
        </w:rPr>
        <w:t>（四）调整该期货合约涨跌停板幅度。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1E3C60" w:rsidRDefault="001E3C60" w:rsidP="001E3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3E0267">
        <w:rPr>
          <w:rFonts w:ascii="仿宋" w:eastAsia="仿宋" w:hAnsi="仿宋" w:hint="eastAsia"/>
          <w:sz w:val="32"/>
          <w:szCs w:val="32"/>
        </w:rPr>
        <w:t>、将第二十六条</w:t>
      </w:r>
      <w:r>
        <w:rPr>
          <w:rFonts w:ascii="仿宋" w:eastAsia="仿宋" w:hAnsi="仿宋" w:hint="eastAsia"/>
          <w:sz w:val="32"/>
          <w:szCs w:val="32"/>
        </w:rPr>
        <w:t>修改</w:t>
      </w:r>
      <w:r w:rsidRPr="003E0267">
        <w:rPr>
          <w:rFonts w:ascii="仿宋" w:eastAsia="仿宋" w:hAnsi="仿宋" w:hint="eastAsia"/>
          <w:sz w:val="32"/>
          <w:szCs w:val="32"/>
        </w:rPr>
        <w:t>为：“</w:t>
      </w:r>
      <w:r w:rsidRPr="00B443BB">
        <w:rPr>
          <w:rFonts w:ascii="仿宋" w:eastAsia="仿宋" w:hAnsi="仿宋" w:hint="eastAsia"/>
          <w:sz w:val="32"/>
          <w:szCs w:val="32"/>
        </w:rPr>
        <w:t>一号棉、白糖、PTA、菜油、甲醇、玻璃、菜粕、动力煤和尿素期货合约自合约挂牌至交割月前一个月第15个日历日期间的交易日，当合约的单边持仓量大于或等于一定规模时，非期货公司会员和客户按单边持仓量的10%确定限仓数额；当合约的单边持仓量小于一</w:t>
      </w:r>
      <w:r w:rsidRPr="00B443BB">
        <w:rPr>
          <w:rFonts w:ascii="仿宋" w:eastAsia="仿宋" w:hAnsi="仿宋" w:hint="eastAsia"/>
          <w:sz w:val="32"/>
          <w:szCs w:val="32"/>
        </w:rPr>
        <w:lastRenderedPageBreak/>
        <w:t>定规模时，非期货公司会员和客户按绝对量方式确定限仓数额。具体限仓标准见下表：</w:t>
      </w:r>
    </w:p>
    <w:tbl>
      <w:tblPr>
        <w:tblW w:w="5000" w:type="pct"/>
        <w:jc w:val="center"/>
        <w:tblLook w:val="04A0"/>
      </w:tblPr>
      <w:tblGrid>
        <w:gridCol w:w="1304"/>
        <w:gridCol w:w="3508"/>
        <w:gridCol w:w="3710"/>
      </w:tblGrid>
      <w:tr w:rsidR="001E3C60" w:rsidRPr="00867E27" w:rsidTr="00BD0153">
        <w:trPr>
          <w:trHeight w:val="540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品  种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期货合约单边持仓量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非期货公司会员及客户最大单边持仓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一号棉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单边持仓量&lt;20万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单边持仓×10%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单边持仓量&lt;30万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30000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单边持仓×10%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PTA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单边持仓量&lt;50万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50000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单边持仓量≥50万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单边持仓×10%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单边持仓量&lt;</w:t>
            </w: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</w:t>
            </w: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0</w:t>
            </w: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</w:t>
            </w: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单边持仓×10%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单边持仓量&lt;30万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30000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单边持仓×10%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单边持仓量&lt;20万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单边持仓×10%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菜粕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单边持仓量&lt;</w:t>
            </w: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</w:t>
            </w: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</w:t>
            </w: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</w:t>
            </w: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单边持仓×10%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动力煤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单边持仓量&lt;60万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60000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单边持仓量≥60万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单边持仓×10%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60" w:rsidRPr="00B443BB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443BB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C60" w:rsidRPr="00B443BB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443BB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0" w:rsidRPr="00B443BB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443BB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60" w:rsidRPr="00B443BB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C60" w:rsidRPr="00B443BB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443BB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0" w:rsidRPr="00B443BB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443BB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单边持仓量×10%</w:t>
            </w:r>
          </w:p>
        </w:tc>
      </w:tr>
    </w:tbl>
    <w:p w:rsidR="001E3C60" w:rsidRPr="00EC1B1B" w:rsidRDefault="001E3C60" w:rsidP="001E3C60">
      <w:pPr>
        <w:snapToGrid w:val="0"/>
        <w:spacing w:line="520" w:lineRule="exact"/>
        <w:rPr>
          <w:rFonts w:ascii="仿宋" w:eastAsia="仿宋" w:hAnsi="仿宋" w:cs="楷体_GB2312"/>
          <w:color w:val="000000"/>
          <w:kern w:val="0"/>
          <w:szCs w:val="21"/>
        </w:rPr>
      </w:pPr>
      <w:r w:rsidRPr="00EC1B1B">
        <w:rPr>
          <w:rFonts w:ascii="仿宋" w:eastAsia="仿宋" w:hAnsi="仿宋" w:cs="楷体_GB2312" w:hint="eastAsia"/>
          <w:color w:val="000000"/>
          <w:kern w:val="0"/>
          <w:szCs w:val="21"/>
        </w:rPr>
        <w:t>注：单位，手。</w:t>
      </w:r>
    </w:p>
    <w:p w:rsidR="001E3C60" w:rsidRPr="00CC7EF5" w:rsidRDefault="001E3C60" w:rsidP="001E3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CC7EF5">
        <w:rPr>
          <w:rFonts w:ascii="仿宋" w:eastAsia="仿宋" w:hAnsi="仿宋" w:hint="eastAsia"/>
          <w:sz w:val="32"/>
          <w:szCs w:val="32"/>
        </w:rPr>
        <w:t>普麦、强麦、早籼稻、菜籽、粳稻、晚籼稻、硅铁、锰硅、棉纱和苹果期货合约自合约挂牌至交割月前一个月第15个日历日期间的交易日限仓标准见下表：</w:t>
      </w:r>
    </w:p>
    <w:tbl>
      <w:tblPr>
        <w:tblW w:w="5000" w:type="pct"/>
        <w:jc w:val="center"/>
        <w:tblLook w:val="04A0"/>
      </w:tblPr>
      <w:tblGrid>
        <w:gridCol w:w="3361"/>
        <w:gridCol w:w="5161"/>
      </w:tblGrid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品  种</w:t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非期货公司会员及客户最大单边持仓（手）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普麦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强麦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早籼稻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7500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菜籽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粳稻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晚籼稻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硅铁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8000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锰硅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30000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5000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苹果（非7月合约）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500</w:t>
            </w:r>
          </w:p>
        </w:tc>
      </w:tr>
      <w:tr w:rsidR="001E3C60" w:rsidRPr="00867E27" w:rsidTr="00BD0153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苹果（7月合约）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</w:t>
            </w:r>
          </w:p>
        </w:tc>
      </w:tr>
    </w:tbl>
    <w:p w:rsidR="001E3C60" w:rsidRPr="00A21763" w:rsidRDefault="001E3C60" w:rsidP="001E3C60">
      <w:pPr>
        <w:widowControl/>
        <w:spacing w:line="360" w:lineRule="auto"/>
        <w:ind w:firstLineChars="200" w:firstLine="640"/>
        <w:outlineLvl w:val="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“</w:t>
      </w:r>
      <w:r w:rsidRPr="00A21763">
        <w:rPr>
          <w:rFonts w:ascii="仿宋" w:eastAsia="仿宋" w:hAnsi="仿宋" w:hint="eastAsia"/>
          <w:sz w:val="32"/>
          <w:szCs w:val="32"/>
        </w:rPr>
        <w:t>红枣期货合约自合约挂牌至交割月前一个月第</w:t>
      </w:r>
      <w:r w:rsidRPr="00A21763">
        <w:rPr>
          <w:rFonts w:ascii="仿宋" w:eastAsia="仿宋" w:hAnsi="仿宋"/>
          <w:sz w:val="32"/>
          <w:szCs w:val="32"/>
        </w:rPr>
        <w:t>15个日历日期间的交易日限仓标准见下表：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3494"/>
        <w:gridCol w:w="3431"/>
      </w:tblGrid>
      <w:tr w:rsidR="001E3C60" w:rsidRPr="00867E27" w:rsidTr="00BD0153">
        <w:trPr>
          <w:jc w:val="center"/>
        </w:trPr>
        <w:tc>
          <w:tcPr>
            <w:tcW w:w="937" w:type="pct"/>
            <w:vMerge w:val="restart"/>
            <w:vAlign w:val="center"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kern w:val="0"/>
                <w:sz w:val="24"/>
              </w:rPr>
              <w:t>品种</w:t>
            </w:r>
          </w:p>
        </w:tc>
        <w:tc>
          <w:tcPr>
            <w:tcW w:w="4063" w:type="pct"/>
            <w:gridSpan w:val="2"/>
            <w:vAlign w:val="center"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1E3C60" w:rsidRPr="00867E27" w:rsidTr="00BD0153">
        <w:trPr>
          <w:jc w:val="center"/>
        </w:trPr>
        <w:tc>
          <w:tcPr>
            <w:tcW w:w="937" w:type="pct"/>
            <w:vMerge/>
            <w:vAlign w:val="center"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0" w:type="pct"/>
            <w:vAlign w:val="center"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kern w:val="0"/>
                <w:sz w:val="24"/>
              </w:rPr>
              <w:t>自挂牌至交割月前二个月最后一个日历日期间的交易日</w:t>
            </w:r>
          </w:p>
        </w:tc>
        <w:tc>
          <w:tcPr>
            <w:tcW w:w="2012" w:type="pct"/>
            <w:vAlign w:val="center"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kern w:val="0"/>
                <w:sz w:val="24"/>
              </w:rPr>
              <w:t>自交割月前一个月第一个日历日至交割月前一个月第</w:t>
            </w:r>
            <w:r w:rsidRPr="00A21763">
              <w:rPr>
                <w:rFonts w:ascii="仿宋" w:eastAsia="仿宋" w:hAnsi="仿宋" w:cs="楷体_GB2312"/>
                <w:kern w:val="0"/>
                <w:sz w:val="24"/>
              </w:rPr>
              <w:t>15个日历日</w:t>
            </w:r>
            <w:r w:rsidRPr="00A21763">
              <w:rPr>
                <w:rFonts w:ascii="仿宋" w:eastAsia="仿宋" w:hAnsi="仿宋" w:cs="楷体_GB2312" w:hint="eastAsia"/>
                <w:kern w:val="0"/>
                <w:sz w:val="24"/>
              </w:rPr>
              <w:t>期间的交易日</w:t>
            </w:r>
          </w:p>
        </w:tc>
      </w:tr>
      <w:tr w:rsidR="001E3C60" w:rsidRPr="00867E27" w:rsidTr="00BD0153">
        <w:trPr>
          <w:jc w:val="center"/>
        </w:trPr>
        <w:tc>
          <w:tcPr>
            <w:tcW w:w="937" w:type="pct"/>
            <w:vAlign w:val="center"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 w:hint="eastAsia"/>
                <w:kern w:val="0"/>
                <w:sz w:val="24"/>
              </w:rPr>
              <w:t>红枣</w:t>
            </w:r>
          </w:p>
        </w:tc>
        <w:tc>
          <w:tcPr>
            <w:tcW w:w="2050" w:type="pct"/>
            <w:vAlign w:val="center"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/>
                <w:kern w:val="0"/>
                <w:sz w:val="24"/>
              </w:rPr>
              <w:t>300</w:t>
            </w:r>
          </w:p>
        </w:tc>
        <w:tc>
          <w:tcPr>
            <w:tcW w:w="2012" w:type="pct"/>
            <w:vAlign w:val="center"/>
          </w:tcPr>
          <w:p w:rsidR="001E3C60" w:rsidRPr="00A21763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A21763">
              <w:rPr>
                <w:rFonts w:ascii="仿宋" w:eastAsia="仿宋" w:hAnsi="仿宋" w:cs="楷体_GB2312"/>
                <w:kern w:val="0"/>
                <w:sz w:val="24"/>
              </w:rPr>
              <w:t>60</w:t>
            </w:r>
          </w:p>
        </w:tc>
      </w:tr>
    </w:tbl>
    <w:p w:rsidR="001E3C60" w:rsidRDefault="001E3C60" w:rsidP="001E3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A37AF6">
        <w:rPr>
          <w:rFonts w:ascii="仿宋" w:eastAsia="仿宋" w:hAnsi="仿宋" w:hint="eastAsia"/>
          <w:sz w:val="32"/>
          <w:szCs w:val="32"/>
        </w:rPr>
        <w:t>各品种期货合约自交割月前一个月第16个日历日至交割月限仓标准见下表：</w:t>
      </w:r>
    </w:p>
    <w:tbl>
      <w:tblPr>
        <w:tblW w:w="5000" w:type="pct"/>
        <w:tblLook w:val="04A0"/>
      </w:tblPr>
      <w:tblGrid>
        <w:gridCol w:w="1809"/>
        <w:gridCol w:w="3262"/>
        <w:gridCol w:w="3451"/>
      </w:tblGrid>
      <w:tr w:rsidR="001E3C60" w:rsidRPr="00867E27" w:rsidTr="00BD0153">
        <w:trPr>
          <w:trHeight w:val="285"/>
        </w:trPr>
        <w:tc>
          <w:tcPr>
            <w:tcW w:w="10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品  种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非期货公司会员及客户最大单边持仓（手）</w:t>
            </w:r>
          </w:p>
        </w:tc>
      </w:tr>
      <w:tr w:rsidR="001E3C60" w:rsidRPr="00867E27" w:rsidTr="00BD0153">
        <w:trPr>
          <w:trHeight w:val="285"/>
        </w:trPr>
        <w:tc>
          <w:tcPr>
            <w:tcW w:w="10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9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交割月前一个月第16个日历日至交割月前一个月最后一个日历日期间的交易日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交割月份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9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（自然人客户限仓为0）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普麦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强麦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一号棉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800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PTA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5000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早籼稻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400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菜籽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500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菜粕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</w:t>
            </w: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动力煤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4000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粳稻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500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晚籼稻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500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硅铁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500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锰硅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苹果</w:t>
            </w:r>
          </w:p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（非7月合约）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苹果（7月合约）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6</w:t>
            </w:r>
          </w:p>
        </w:tc>
      </w:tr>
      <w:tr w:rsidR="001E3C60" w:rsidRPr="00867E27" w:rsidTr="00BD0153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红枣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60" w:rsidRPr="0095091A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95091A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6</w:t>
            </w:r>
          </w:p>
        </w:tc>
      </w:tr>
      <w:tr w:rsidR="001E3C60" w:rsidRPr="00867E27" w:rsidTr="00BD01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C60" w:rsidRPr="00E55E21" w:rsidRDefault="001E3C60" w:rsidP="00BD0153">
            <w:pPr>
              <w:widowControl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E55E21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C60" w:rsidRPr="00E55E21" w:rsidRDefault="001E3C60" w:rsidP="00BD0153">
            <w:pPr>
              <w:widowControl/>
              <w:snapToGrid w:val="0"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E55E21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C60" w:rsidRPr="00E55E21" w:rsidRDefault="001E3C60" w:rsidP="00BD0153">
            <w:pPr>
              <w:widowControl/>
              <w:snapToGrid w:val="0"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E55E21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1000</w:t>
            </w:r>
          </w:p>
        </w:tc>
      </w:tr>
    </w:tbl>
    <w:p w:rsidR="001E3C60" w:rsidRPr="00A37AF6" w:rsidRDefault="001E3C60" w:rsidP="001E3C6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A37AF6">
        <w:rPr>
          <w:rFonts w:ascii="仿宋" w:eastAsia="仿宋" w:hAnsi="仿宋" w:hint="eastAsia"/>
          <w:sz w:val="32"/>
          <w:szCs w:val="32"/>
        </w:rPr>
        <w:t>不得交割的客户具体见《郑州商品交易所期货交割细则》相关规定。”</w:t>
      </w:r>
    </w:p>
    <w:p w:rsidR="001E3C60" w:rsidRDefault="001E3C60" w:rsidP="001E3C60">
      <w:pPr>
        <w:ind w:firstLineChars="189" w:firstLine="60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三、</w:t>
      </w:r>
      <w:r>
        <w:rPr>
          <w:rFonts w:ascii="仿宋" w:eastAsia="仿宋" w:hAnsi="仿宋" w:cs="仿宋_GB2312" w:hint="eastAsia"/>
          <w:sz w:val="32"/>
          <w:szCs w:val="32"/>
        </w:rPr>
        <w:t>第二十九条第二款修改为：“</w:t>
      </w:r>
      <w:r w:rsidRPr="00862124">
        <w:rPr>
          <w:rFonts w:ascii="仿宋" w:eastAsia="仿宋" w:hAnsi="仿宋" w:cs="仿宋_GB2312" w:hint="eastAsia"/>
          <w:sz w:val="32"/>
          <w:szCs w:val="32"/>
        </w:rPr>
        <w:t>非期货公司会员或</w:t>
      </w:r>
      <w:r>
        <w:rPr>
          <w:rFonts w:ascii="仿宋" w:eastAsia="仿宋" w:hAnsi="仿宋" w:cs="仿宋_GB2312" w:hint="eastAsia"/>
          <w:sz w:val="32"/>
          <w:szCs w:val="32"/>
        </w:rPr>
        <w:t>者</w:t>
      </w:r>
      <w:r w:rsidRPr="00862124">
        <w:rPr>
          <w:rFonts w:ascii="仿宋" w:eastAsia="仿宋" w:hAnsi="仿宋" w:cs="仿宋_GB2312" w:hint="eastAsia"/>
          <w:sz w:val="32"/>
          <w:szCs w:val="32"/>
        </w:rPr>
        <w:t>客户超过持仓限额的，交易所按照本办法第七章强行平仓制度有关规定进行处理，并可以采取要求提交书面说明、书面警示、约见谈话、限制开仓等措施。</w:t>
      </w:r>
      <w:r>
        <w:rPr>
          <w:rFonts w:ascii="仿宋" w:eastAsia="仿宋" w:hAnsi="仿宋" w:cs="仿宋_GB2312" w:hint="eastAsia"/>
          <w:sz w:val="32"/>
          <w:szCs w:val="32"/>
        </w:rPr>
        <w:t>”</w:t>
      </w:r>
    </w:p>
    <w:p w:rsidR="001E3C60" w:rsidRDefault="001E3C60" w:rsidP="001E3C60">
      <w:pPr>
        <w:ind w:firstLineChars="189" w:firstLine="60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四、将</w:t>
      </w:r>
      <w:r w:rsidRPr="004A1725">
        <w:rPr>
          <w:rFonts w:ascii="仿宋" w:eastAsia="仿宋" w:hAnsi="仿宋" w:hint="eastAsia"/>
          <w:color w:val="000000"/>
          <w:sz w:val="32"/>
          <w:szCs w:val="32"/>
        </w:rPr>
        <w:t>第</w:t>
      </w:r>
      <w:r>
        <w:rPr>
          <w:rFonts w:ascii="仿宋" w:eastAsia="仿宋" w:hAnsi="仿宋" w:hint="eastAsia"/>
          <w:color w:val="000000"/>
          <w:sz w:val="32"/>
          <w:szCs w:val="32"/>
        </w:rPr>
        <w:t>三十条第二款修改为：“</w:t>
      </w:r>
      <w:r w:rsidRPr="00274C1A">
        <w:rPr>
          <w:rFonts w:ascii="仿宋" w:eastAsia="仿宋" w:hAnsi="仿宋" w:hint="eastAsia"/>
          <w:color w:val="000000"/>
          <w:sz w:val="32"/>
          <w:szCs w:val="32"/>
        </w:rPr>
        <w:t>套期保值交易</w:t>
      </w:r>
      <w:r w:rsidRPr="009A48B7">
        <w:rPr>
          <w:rFonts w:ascii="仿宋" w:eastAsia="仿宋" w:hAnsi="仿宋" w:hint="eastAsia"/>
          <w:color w:val="000000"/>
          <w:sz w:val="32"/>
          <w:szCs w:val="32"/>
        </w:rPr>
        <w:t>和做市交易</w:t>
      </w:r>
      <w:r w:rsidRPr="00274C1A">
        <w:rPr>
          <w:rFonts w:ascii="仿宋" w:eastAsia="仿宋" w:hAnsi="仿宋" w:hint="eastAsia"/>
          <w:color w:val="000000"/>
          <w:sz w:val="32"/>
          <w:szCs w:val="32"/>
        </w:rPr>
        <w:t>的开仓数量不受本条前款限制</w:t>
      </w:r>
      <w:r>
        <w:rPr>
          <w:rFonts w:ascii="仿宋" w:eastAsia="仿宋" w:hAnsi="仿宋" w:hint="eastAsia"/>
          <w:color w:val="000000"/>
          <w:sz w:val="32"/>
          <w:szCs w:val="32"/>
        </w:rPr>
        <w:t>。”</w:t>
      </w:r>
    </w:p>
    <w:p w:rsidR="001E3C60" w:rsidRDefault="001E3C60" w:rsidP="001E3C60">
      <w:pPr>
        <w:ind w:firstLineChars="189" w:firstLine="60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五、第四十六条第一款增加一项，作为第一项：</w:t>
      </w:r>
      <w:r w:rsidRPr="00214360">
        <w:rPr>
          <w:rFonts w:ascii="仿宋" w:eastAsia="仿宋" w:hAnsi="仿宋" w:hint="eastAsia"/>
          <w:color w:val="000000"/>
          <w:sz w:val="32"/>
          <w:szCs w:val="32"/>
        </w:rPr>
        <w:t>“</w:t>
      </w:r>
      <w:r w:rsidRPr="009A48B7">
        <w:rPr>
          <w:rFonts w:ascii="仿宋" w:eastAsia="仿宋" w:hAnsi="仿宋" w:hint="eastAsia"/>
          <w:color w:val="000000"/>
          <w:sz w:val="32"/>
          <w:szCs w:val="32"/>
        </w:rPr>
        <w:t>（一）合约价格出现异常波动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214360">
        <w:rPr>
          <w:rFonts w:ascii="仿宋" w:eastAsia="仿宋" w:hAnsi="仿宋" w:hint="eastAsia"/>
          <w:color w:val="000000"/>
          <w:sz w:val="32"/>
          <w:szCs w:val="32"/>
        </w:rPr>
        <w:t>”</w:t>
      </w:r>
    </w:p>
    <w:p w:rsidR="001E3C60" w:rsidRDefault="001E3C60" w:rsidP="001E3C60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将第四十六条第三款删除。</w:t>
      </w:r>
    </w:p>
    <w:p w:rsidR="001E3C60" w:rsidRPr="006246CE" w:rsidRDefault="001E3C60" w:rsidP="001E3C60">
      <w:pPr>
        <w:ind w:firstLineChars="189" w:firstLine="60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第四十六条第二款后增加两款，作为第三款、第四款：</w:t>
      </w:r>
      <w:r w:rsidRPr="006246CE">
        <w:rPr>
          <w:rFonts w:ascii="仿宋" w:eastAsia="仿宋" w:hAnsi="仿宋" w:hint="eastAsia"/>
          <w:color w:val="000000"/>
          <w:sz w:val="32"/>
          <w:szCs w:val="32"/>
        </w:rPr>
        <w:t>“交易所实施谈话提醒的，会员、境外经纪机构或者客户应当按照交易所要求的时间、地点和方式认真履行。</w:t>
      </w:r>
    </w:p>
    <w:p w:rsidR="001E3C60" w:rsidRDefault="001E3C60" w:rsidP="001E3C60">
      <w:pPr>
        <w:ind w:firstLineChars="189" w:firstLine="60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“</w:t>
      </w:r>
      <w:r w:rsidRPr="006246CE">
        <w:rPr>
          <w:rFonts w:ascii="仿宋" w:eastAsia="仿宋" w:hAnsi="仿宋" w:hint="eastAsia"/>
          <w:color w:val="000000"/>
          <w:sz w:val="32"/>
          <w:szCs w:val="32"/>
        </w:rPr>
        <w:t>交易所要求会员、境外经纪机构或者客户报告情况的，会员、境外经纪机构或者客户应当按照交易所要求的时间、内容和方式如实报告。”</w:t>
      </w:r>
    </w:p>
    <w:p w:rsidR="001E3C60" w:rsidRDefault="001E3C60" w:rsidP="001E3C60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1E3C60" w:rsidRPr="00DE2D30" w:rsidRDefault="001E3C60" w:rsidP="001E3C60">
      <w:pPr>
        <w:rPr>
          <w:rFonts w:ascii="仿宋" w:eastAsia="仿宋" w:hAnsi="仿宋" w:hint="eastAsia"/>
          <w:spacing w:val="-6"/>
          <w:sz w:val="32"/>
        </w:rPr>
      </w:pPr>
    </w:p>
    <w:p w:rsidR="001E3C60" w:rsidRDefault="001E3C60" w:rsidP="001E3C60">
      <w:pPr>
        <w:rPr>
          <w:rFonts w:ascii="仿宋" w:eastAsia="仿宋" w:hAnsi="仿宋" w:hint="eastAsia"/>
          <w:spacing w:val="-6"/>
          <w:sz w:val="32"/>
        </w:rPr>
      </w:pPr>
    </w:p>
    <w:p w:rsidR="001E3C60" w:rsidRDefault="001E3C60" w:rsidP="001E3C60">
      <w:pPr>
        <w:rPr>
          <w:rFonts w:ascii="仿宋" w:eastAsia="仿宋" w:hAnsi="仿宋" w:hint="eastAsia"/>
          <w:spacing w:val="-6"/>
          <w:sz w:val="32"/>
        </w:rPr>
      </w:pPr>
    </w:p>
    <w:p w:rsidR="001E3C60" w:rsidRDefault="001E3C60" w:rsidP="001E3C60">
      <w:pPr>
        <w:rPr>
          <w:rFonts w:ascii="仿宋" w:eastAsia="仿宋" w:hAnsi="仿宋" w:hint="eastAsia"/>
          <w:spacing w:val="-6"/>
          <w:sz w:val="32"/>
        </w:rPr>
      </w:pPr>
    </w:p>
    <w:p w:rsidR="004D0C9D" w:rsidRDefault="004D0C9D"/>
    <w:sectPr w:rsidR="004D0C9D" w:rsidSect="00C216F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E3" w:rsidRDefault="00B579E3" w:rsidP="00C216F5">
      <w:r>
        <w:separator/>
      </w:r>
    </w:p>
  </w:endnote>
  <w:endnote w:type="continuationSeparator" w:id="1">
    <w:p w:rsidR="00B579E3" w:rsidRDefault="00B579E3" w:rsidP="00C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4061"/>
      <w:docPartObj>
        <w:docPartGallery w:val="Page Numbers (Bottom of Page)"/>
        <w:docPartUnique/>
      </w:docPartObj>
    </w:sdtPr>
    <w:sdtContent>
      <w:p w:rsidR="00C216F5" w:rsidRDefault="00C216F5" w:rsidP="00C216F5">
        <w:pPr>
          <w:pStyle w:val="a4"/>
          <w:jc w:val="right"/>
        </w:pPr>
        <w:r w:rsidRPr="00C216F5">
          <w:rPr>
            <w:sz w:val="28"/>
            <w:szCs w:val="28"/>
          </w:rPr>
          <w:fldChar w:fldCharType="begin"/>
        </w:r>
        <w:r w:rsidRPr="00C216F5">
          <w:rPr>
            <w:sz w:val="28"/>
            <w:szCs w:val="28"/>
          </w:rPr>
          <w:instrText xml:space="preserve"> PAGE   \* MERGEFORMAT </w:instrText>
        </w:r>
        <w:r w:rsidRPr="00C216F5">
          <w:rPr>
            <w:sz w:val="28"/>
            <w:szCs w:val="28"/>
          </w:rPr>
          <w:fldChar w:fldCharType="separate"/>
        </w:r>
        <w:r w:rsidRPr="00C216F5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 w:rsidRPr="00C216F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E3" w:rsidRDefault="00B579E3" w:rsidP="00C216F5">
      <w:r>
        <w:separator/>
      </w:r>
    </w:p>
  </w:footnote>
  <w:footnote w:type="continuationSeparator" w:id="1">
    <w:p w:rsidR="00B579E3" w:rsidRDefault="00B579E3" w:rsidP="00C21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C60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16A1"/>
    <w:rsid w:val="00012607"/>
    <w:rsid w:val="0001260C"/>
    <w:rsid w:val="000142A1"/>
    <w:rsid w:val="00014A55"/>
    <w:rsid w:val="000169B4"/>
    <w:rsid w:val="0002049C"/>
    <w:rsid w:val="000242DE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373C"/>
    <w:rsid w:val="00044139"/>
    <w:rsid w:val="0005173D"/>
    <w:rsid w:val="0005205B"/>
    <w:rsid w:val="00052C5E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B6F"/>
    <w:rsid w:val="00067BE9"/>
    <w:rsid w:val="00074328"/>
    <w:rsid w:val="000754DD"/>
    <w:rsid w:val="00075D20"/>
    <w:rsid w:val="00077822"/>
    <w:rsid w:val="00081302"/>
    <w:rsid w:val="000820C9"/>
    <w:rsid w:val="00082102"/>
    <w:rsid w:val="00082D2E"/>
    <w:rsid w:val="0008325A"/>
    <w:rsid w:val="0008334C"/>
    <w:rsid w:val="00083503"/>
    <w:rsid w:val="0008416A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B1E3C"/>
    <w:rsid w:val="000B31FF"/>
    <w:rsid w:val="000B3E74"/>
    <w:rsid w:val="000B449F"/>
    <w:rsid w:val="000B5091"/>
    <w:rsid w:val="000B52BF"/>
    <w:rsid w:val="000B5688"/>
    <w:rsid w:val="000B7916"/>
    <w:rsid w:val="000C172F"/>
    <w:rsid w:val="000C17CA"/>
    <w:rsid w:val="000C3315"/>
    <w:rsid w:val="000C356C"/>
    <w:rsid w:val="000C4C59"/>
    <w:rsid w:val="000C6210"/>
    <w:rsid w:val="000D0540"/>
    <w:rsid w:val="000D55D7"/>
    <w:rsid w:val="000D606B"/>
    <w:rsid w:val="000D7306"/>
    <w:rsid w:val="000E0627"/>
    <w:rsid w:val="000E06FA"/>
    <w:rsid w:val="000E153A"/>
    <w:rsid w:val="000E3976"/>
    <w:rsid w:val="000E4CE8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07CFE"/>
    <w:rsid w:val="00110A8C"/>
    <w:rsid w:val="00110E85"/>
    <w:rsid w:val="00110E86"/>
    <w:rsid w:val="00111771"/>
    <w:rsid w:val="00116052"/>
    <w:rsid w:val="001213D3"/>
    <w:rsid w:val="0012151D"/>
    <w:rsid w:val="001228B3"/>
    <w:rsid w:val="00122DF9"/>
    <w:rsid w:val="00124271"/>
    <w:rsid w:val="00125339"/>
    <w:rsid w:val="00125E09"/>
    <w:rsid w:val="00126820"/>
    <w:rsid w:val="001314E3"/>
    <w:rsid w:val="00133D3D"/>
    <w:rsid w:val="00134C53"/>
    <w:rsid w:val="00135BF9"/>
    <w:rsid w:val="00136D6F"/>
    <w:rsid w:val="00136D74"/>
    <w:rsid w:val="00137D11"/>
    <w:rsid w:val="00137DFF"/>
    <w:rsid w:val="00140916"/>
    <w:rsid w:val="001409DF"/>
    <w:rsid w:val="001433B9"/>
    <w:rsid w:val="00143967"/>
    <w:rsid w:val="00143D92"/>
    <w:rsid w:val="001441F8"/>
    <w:rsid w:val="001447A0"/>
    <w:rsid w:val="0014593B"/>
    <w:rsid w:val="0014676B"/>
    <w:rsid w:val="00147675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70D3F"/>
    <w:rsid w:val="00171E7C"/>
    <w:rsid w:val="00171F06"/>
    <w:rsid w:val="001720CA"/>
    <w:rsid w:val="00172304"/>
    <w:rsid w:val="0017384B"/>
    <w:rsid w:val="00176367"/>
    <w:rsid w:val="00180471"/>
    <w:rsid w:val="00181992"/>
    <w:rsid w:val="00181B6A"/>
    <w:rsid w:val="00181DFD"/>
    <w:rsid w:val="0018239C"/>
    <w:rsid w:val="001861A4"/>
    <w:rsid w:val="001862D9"/>
    <w:rsid w:val="00187B27"/>
    <w:rsid w:val="00190997"/>
    <w:rsid w:val="00191680"/>
    <w:rsid w:val="001923E6"/>
    <w:rsid w:val="00192AD1"/>
    <w:rsid w:val="00193533"/>
    <w:rsid w:val="00194106"/>
    <w:rsid w:val="00194895"/>
    <w:rsid w:val="00197CAE"/>
    <w:rsid w:val="001A0003"/>
    <w:rsid w:val="001A0DA0"/>
    <w:rsid w:val="001A356C"/>
    <w:rsid w:val="001A4783"/>
    <w:rsid w:val="001A52B1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3C60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C8C"/>
    <w:rsid w:val="0024479E"/>
    <w:rsid w:val="00244C30"/>
    <w:rsid w:val="002465C0"/>
    <w:rsid w:val="00247137"/>
    <w:rsid w:val="002517D4"/>
    <w:rsid w:val="00251A65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AE1"/>
    <w:rsid w:val="002719A7"/>
    <w:rsid w:val="002730DB"/>
    <w:rsid w:val="002735CC"/>
    <w:rsid w:val="0027432D"/>
    <w:rsid w:val="002770E7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3EA"/>
    <w:rsid w:val="00297E3F"/>
    <w:rsid w:val="002A08CD"/>
    <w:rsid w:val="002A0A8F"/>
    <w:rsid w:val="002A2D8E"/>
    <w:rsid w:val="002A3208"/>
    <w:rsid w:val="002A3353"/>
    <w:rsid w:val="002A5A43"/>
    <w:rsid w:val="002B1020"/>
    <w:rsid w:val="002B18F5"/>
    <w:rsid w:val="002B1977"/>
    <w:rsid w:val="002B21D8"/>
    <w:rsid w:val="002B2541"/>
    <w:rsid w:val="002B4C3E"/>
    <w:rsid w:val="002B53B4"/>
    <w:rsid w:val="002B5E5D"/>
    <w:rsid w:val="002B79A7"/>
    <w:rsid w:val="002C067B"/>
    <w:rsid w:val="002C1379"/>
    <w:rsid w:val="002C2288"/>
    <w:rsid w:val="002C2AD8"/>
    <w:rsid w:val="002C3C69"/>
    <w:rsid w:val="002C401D"/>
    <w:rsid w:val="002C49BB"/>
    <w:rsid w:val="002C545C"/>
    <w:rsid w:val="002C54DF"/>
    <w:rsid w:val="002C610A"/>
    <w:rsid w:val="002C66E0"/>
    <w:rsid w:val="002D23F3"/>
    <w:rsid w:val="002D4C09"/>
    <w:rsid w:val="002D5397"/>
    <w:rsid w:val="002D5C89"/>
    <w:rsid w:val="002D60CB"/>
    <w:rsid w:val="002D6773"/>
    <w:rsid w:val="002E1A35"/>
    <w:rsid w:val="002E25FB"/>
    <w:rsid w:val="002E3400"/>
    <w:rsid w:val="002E39C3"/>
    <w:rsid w:val="002E39F5"/>
    <w:rsid w:val="002E481D"/>
    <w:rsid w:val="002E62C2"/>
    <w:rsid w:val="002E7A81"/>
    <w:rsid w:val="002F1A51"/>
    <w:rsid w:val="002F255C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B8F"/>
    <w:rsid w:val="00321C8E"/>
    <w:rsid w:val="003223F2"/>
    <w:rsid w:val="003226A6"/>
    <w:rsid w:val="00322701"/>
    <w:rsid w:val="003231B1"/>
    <w:rsid w:val="0032481B"/>
    <w:rsid w:val="00325BB2"/>
    <w:rsid w:val="00327878"/>
    <w:rsid w:val="003301BB"/>
    <w:rsid w:val="0033099F"/>
    <w:rsid w:val="003314C9"/>
    <w:rsid w:val="00333080"/>
    <w:rsid w:val="00336655"/>
    <w:rsid w:val="0033681A"/>
    <w:rsid w:val="0033686A"/>
    <w:rsid w:val="00340820"/>
    <w:rsid w:val="00344236"/>
    <w:rsid w:val="00344F8F"/>
    <w:rsid w:val="003461AD"/>
    <w:rsid w:val="00346D61"/>
    <w:rsid w:val="00347FB0"/>
    <w:rsid w:val="0035008A"/>
    <w:rsid w:val="00350091"/>
    <w:rsid w:val="00352A3F"/>
    <w:rsid w:val="003561DD"/>
    <w:rsid w:val="003602CA"/>
    <w:rsid w:val="00360DE7"/>
    <w:rsid w:val="0036265C"/>
    <w:rsid w:val="00363326"/>
    <w:rsid w:val="0036356D"/>
    <w:rsid w:val="00364022"/>
    <w:rsid w:val="00364976"/>
    <w:rsid w:val="00365F05"/>
    <w:rsid w:val="003722FA"/>
    <w:rsid w:val="0037359E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52"/>
    <w:rsid w:val="00392985"/>
    <w:rsid w:val="003930F1"/>
    <w:rsid w:val="00393181"/>
    <w:rsid w:val="00395343"/>
    <w:rsid w:val="003959B4"/>
    <w:rsid w:val="003967D5"/>
    <w:rsid w:val="003A052B"/>
    <w:rsid w:val="003A133D"/>
    <w:rsid w:val="003A395C"/>
    <w:rsid w:val="003A43BA"/>
    <w:rsid w:val="003A63A8"/>
    <w:rsid w:val="003A7001"/>
    <w:rsid w:val="003A748A"/>
    <w:rsid w:val="003A7807"/>
    <w:rsid w:val="003A7D1E"/>
    <w:rsid w:val="003B01E2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52"/>
    <w:rsid w:val="003E479A"/>
    <w:rsid w:val="003E6C9F"/>
    <w:rsid w:val="003E73A5"/>
    <w:rsid w:val="003E7595"/>
    <w:rsid w:val="003E787F"/>
    <w:rsid w:val="003E79BC"/>
    <w:rsid w:val="003F01B2"/>
    <w:rsid w:val="003F0D09"/>
    <w:rsid w:val="003F114A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10188"/>
    <w:rsid w:val="0041089A"/>
    <w:rsid w:val="00410991"/>
    <w:rsid w:val="00411DB1"/>
    <w:rsid w:val="004123DF"/>
    <w:rsid w:val="004126B3"/>
    <w:rsid w:val="00416877"/>
    <w:rsid w:val="00420EDB"/>
    <w:rsid w:val="004222C7"/>
    <w:rsid w:val="00423645"/>
    <w:rsid w:val="00423667"/>
    <w:rsid w:val="00425A35"/>
    <w:rsid w:val="00426A35"/>
    <w:rsid w:val="0043178A"/>
    <w:rsid w:val="00433114"/>
    <w:rsid w:val="00433274"/>
    <w:rsid w:val="00433B15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938"/>
    <w:rsid w:val="004473BE"/>
    <w:rsid w:val="004515EE"/>
    <w:rsid w:val="00451FAB"/>
    <w:rsid w:val="0045364B"/>
    <w:rsid w:val="00453FEA"/>
    <w:rsid w:val="00454004"/>
    <w:rsid w:val="0045451F"/>
    <w:rsid w:val="0046210E"/>
    <w:rsid w:val="00462A8C"/>
    <w:rsid w:val="00464BA2"/>
    <w:rsid w:val="00466AFC"/>
    <w:rsid w:val="00466CDF"/>
    <w:rsid w:val="00470443"/>
    <w:rsid w:val="00470C9C"/>
    <w:rsid w:val="00470D46"/>
    <w:rsid w:val="0047128F"/>
    <w:rsid w:val="00471395"/>
    <w:rsid w:val="004725CF"/>
    <w:rsid w:val="0047312A"/>
    <w:rsid w:val="0047367E"/>
    <w:rsid w:val="00473ED2"/>
    <w:rsid w:val="00474229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C8"/>
    <w:rsid w:val="004A089A"/>
    <w:rsid w:val="004A0F82"/>
    <w:rsid w:val="004A1636"/>
    <w:rsid w:val="004A5508"/>
    <w:rsid w:val="004A59DC"/>
    <w:rsid w:val="004A627A"/>
    <w:rsid w:val="004B0CDC"/>
    <w:rsid w:val="004B2684"/>
    <w:rsid w:val="004B39FE"/>
    <w:rsid w:val="004B4495"/>
    <w:rsid w:val="004B4ED0"/>
    <w:rsid w:val="004B63B0"/>
    <w:rsid w:val="004C14F0"/>
    <w:rsid w:val="004C1BB7"/>
    <w:rsid w:val="004C1C37"/>
    <w:rsid w:val="004C23D2"/>
    <w:rsid w:val="004C3FD8"/>
    <w:rsid w:val="004C47BC"/>
    <w:rsid w:val="004D0874"/>
    <w:rsid w:val="004D0C9D"/>
    <w:rsid w:val="004D0D5C"/>
    <w:rsid w:val="004D10D5"/>
    <w:rsid w:val="004D1EE3"/>
    <w:rsid w:val="004D2CD1"/>
    <w:rsid w:val="004D4665"/>
    <w:rsid w:val="004D7963"/>
    <w:rsid w:val="004E1889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70C8"/>
    <w:rsid w:val="005001D1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F74"/>
    <w:rsid w:val="00512A5F"/>
    <w:rsid w:val="00514116"/>
    <w:rsid w:val="00514D5B"/>
    <w:rsid w:val="005153FE"/>
    <w:rsid w:val="00524060"/>
    <w:rsid w:val="0052702A"/>
    <w:rsid w:val="00527C0C"/>
    <w:rsid w:val="00533CEA"/>
    <w:rsid w:val="00534F14"/>
    <w:rsid w:val="00535129"/>
    <w:rsid w:val="005379F1"/>
    <w:rsid w:val="005402F6"/>
    <w:rsid w:val="00540AA8"/>
    <w:rsid w:val="00541262"/>
    <w:rsid w:val="00541F96"/>
    <w:rsid w:val="00542C13"/>
    <w:rsid w:val="00545CBA"/>
    <w:rsid w:val="00546229"/>
    <w:rsid w:val="00546406"/>
    <w:rsid w:val="00546DAA"/>
    <w:rsid w:val="00546FED"/>
    <w:rsid w:val="00551A87"/>
    <w:rsid w:val="00551C0C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DCE"/>
    <w:rsid w:val="005621AA"/>
    <w:rsid w:val="005628BD"/>
    <w:rsid w:val="0056439B"/>
    <w:rsid w:val="00564AE3"/>
    <w:rsid w:val="00564C50"/>
    <w:rsid w:val="005668E5"/>
    <w:rsid w:val="00566CC1"/>
    <w:rsid w:val="00567284"/>
    <w:rsid w:val="00571B6C"/>
    <w:rsid w:val="005721EC"/>
    <w:rsid w:val="0057265E"/>
    <w:rsid w:val="005729DA"/>
    <w:rsid w:val="00574D60"/>
    <w:rsid w:val="00575806"/>
    <w:rsid w:val="005819FD"/>
    <w:rsid w:val="00581D48"/>
    <w:rsid w:val="005835BB"/>
    <w:rsid w:val="00583F73"/>
    <w:rsid w:val="005846F6"/>
    <w:rsid w:val="0058594A"/>
    <w:rsid w:val="0059170C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03BA"/>
    <w:rsid w:val="005D1EB0"/>
    <w:rsid w:val="005D3662"/>
    <w:rsid w:val="005D47DF"/>
    <w:rsid w:val="005D514A"/>
    <w:rsid w:val="005D5928"/>
    <w:rsid w:val="005D592A"/>
    <w:rsid w:val="005D6191"/>
    <w:rsid w:val="005D6E7E"/>
    <w:rsid w:val="005D771A"/>
    <w:rsid w:val="005D7939"/>
    <w:rsid w:val="005E0426"/>
    <w:rsid w:val="005E0D26"/>
    <w:rsid w:val="005E2B1B"/>
    <w:rsid w:val="005E3374"/>
    <w:rsid w:val="005E3E96"/>
    <w:rsid w:val="005E555F"/>
    <w:rsid w:val="005E5956"/>
    <w:rsid w:val="005E5BC9"/>
    <w:rsid w:val="005E6211"/>
    <w:rsid w:val="005E714D"/>
    <w:rsid w:val="005F12E8"/>
    <w:rsid w:val="005F21B2"/>
    <w:rsid w:val="005F4FB5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3D08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A63"/>
    <w:rsid w:val="00667AE8"/>
    <w:rsid w:val="00670F02"/>
    <w:rsid w:val="0067102D"/>
    <w:rsid w:val="0067266B"/>
    <w:rsid w:val="00673F4C"/>
    <w:rsid w:val="006742EA"/>
    <w:rsid w:val="00674913"/>
    <w:rsid w:val="00674E39"/>
    <w:rsid w:val="00675EFD"/>
    <w:rsid w:val="00677267"/>
    <w:rsid w:val="006801A3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A0192"/>
    <w:rsid w:val="006A0B47"/>
    <w:rsid w:val="006A0F09"/>
    <w:rsid w:val="006A1AEA"/>
    <w:rsid w:val="006A2176"/>
    <w:rsid w:val="006A3A0A"/>
    <w:rsid w:val="006A6DE3"/>
    <w:rsid w:val="006A7851"/>
    <w:rsid w:val="006A7EA8"/>
    <w:rsid w:val="006B0ACE"/>
    <w:rsid w:val="006B0ED8"/>
    <w:rsid w:val="006B2BDD"/>
    <w:rsid w:val="006B45F5"/>
    <w:rsid w:val="006B4980"/>
    <w:rsid w:val="006B5D5E"/>
    <w:rsid w:val="006C02A5"/>
    <w:rsid w:val="006C0447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7AC8"/>
    <w:rsid w:val="006D149C"/>
    <w:rsid w:val="006D3857"/>
    <w:rsid w:val="006D4925"/>
    <w:rsid w:val="006D569A"/>
    <w:rsid w:val="006E19CB"/>
    <w:rsid w:val="006E31D8"/>
    <w:rsid w:val="006E6A2A"/>
    <w:rsid w:val="006F0484"/>
    <w:rsid w:val="006F080C"/>
    <w:rsid w:val="006F0897"/>
    <w:rsid w:val="006F1359"/>
    <w:rsid w:val="006F1E58"/>
    <w:rsid w:val="006F23CB"/>
    <w:rsid w:val="006F32BE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266D"/>
    <w:rsid w:val="007353B7"/>
    <w:rsid w:val="007401A6"/>
    <w:rsid w:val="007411E7"/>
    <w:rsid w:val="00742025"/>
    <w:rsid w:val="007421F7"/>
    <w:rsid w:val="007429AD"/>
    <w:rsid w:val="00743153"/>
    <w:rsid w:val="00743992"/>
    <w:rsid w:val="00746E50"/>
    <w:rsid w:val="00750814"/>
    <w:rsid w:val="00752568"/>
    <w:rsid w:val="00753264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1280"/>
    <w:rsid w:val="007747BF"/>
    <w:rsid w:val="00774CBB"/>
    <w:rsid w:val="00776102"/>
    <w:rsid w:val="00776C9C"/>
    <w:rsid w:val="00777225"/>
    <w:rsid w:val="0078096F"/>
    <w:rsid w:val="00782F7F"/>
    <w:rsid w:val="00782FB3"/>
    <w:rsid w:val="00785516"/>
    <w:rsid w:val="00785655"/>
    <w:rsid w:val="007869DB"/>
    <w:rsid w:val="00786FDC"/>
    <w:rsid w:val="007870B5"/>
    <w:rsid w:val="00787A85"/>
    <w:rsid w:val="0079017B"/>
    <w:rsid w:val="00791E22"/>
    <w:rsid w:val="00791FF4"/>
    <w:rsid w:val="00793217"/>
    <w:rsid w:val="007934D7"/>
    <w:rsid w:val="007936C6"/>
    <w:rsid w:val="007945EC"/>
    <w:rsid w:val="00795B49"/>
    <w:rsid w:val="0079609E"/>
    <w:rsid w:val="00796D1B"/>
    <w:rsid w:val="00797651"/>
    <w:rsid w:val="007A03C2"/>
    <w:rsid w:val="007A1C3A"/>
    <w:rsid w:val="007A3CA7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D7122"/>
    <w:rsid w:val="007E1202"/>
    <w:rsid w:val="007E1648"/>
    <w:rsid w:val="007E1CF4"/>
    <w:rsid w:val="007E2E0F"/>
    <w:rsid w:val="007E4F5C"/>
    <w:rsid w:val="007E52A8"/>
    <w:rsid w:val="007E716A"/>
    <w:rsid w:val="007E77CE"/>
    <w:rsid w:val="007F0B9C"/>
    <w:rsid w:val="007F12DF"/>
    <w:rsid w:val="007F25BD"/>
    <w:rsid w:val="007F47CF"/>
    <w:rsid w:val="007F5054"/>
    <w:rsid w:val="007F6F0A"/>
    <w:rsid w:val="0080078B"/>
    <w:rsid w:val="00800883"/>
    <w:rsid w:val="0080154B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2226D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55D2"/>
    <w:rsid w:val="00850F43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7623"/>
    <w:rsid w:val="00880FE3"/>
    <w:rsid w:val="008857D4"/>
    <w:rsid w:val="00885AF3"/>
    <w:rsid w:val="008861DB"/>
    <w:rsid w:val="00886B5B"/>
    <w:rsid w:val="00887BC0"/>
    <w:rsid w:val="00890E4E"/>
    <w:rsid w:val="00891502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4369"/>
    <w:rsid w:val="008A6857"/>
    <w:rsid w:val="008A6A41"/>
    <w:rsid w:val="008A6E66"/>
    <w:rsid w:val="008A7137"/>
    <w:rsid w:val="008A73A6"/>
    <w:rsid w:val="008A752D"/>
    <w:rsid w:val="008A7E21"/>
    <w:rsid w:val="008B108E"/>
    <w:rsid w:val="008B242D"/>
    <w:rsid w:val="008B2C3F"/>
    <w:rsid w:val="008B4109"/>
    <w:rsid w:val="008B4309"/>
    <w:rsid w:val="008B44D1"/>
    <w:rsid w:val="008B58D3"/>
    <w:rsid w:val="008B666D"/>
    <w:rsid w:val="008B71F6"/>
    <w:rsid w:val="008B726D"/>
    <w:rsid w:val="008C46DB"/>
    <w:rsid w:val="008C4D65"/>
    <w:rsid w:val="008C5808"/>
    <w:rsid w:val="008C5BD9"/>
    <w:rsid w:val="008C6277"/>
    <w:rsid w:val="008C686F"/>
    <w:rsid w:val="008C69E6"/>
    <w:rsid w:val="008C791C"/>
    <w:rsid w:val="008C79E3"/>
    <w:rsid w:val="008C7A2C"/>
    <w:rsid w:val="008D41C8"/>
    <w:rsid w:val="008D6A30"/>
    <w:rsid w:val="008D7E6C"/>
    <w:rsid w:val="008D7F8E"/>
    <w:rsid w:val="008E1CF1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58E2"/>
    <w:rsid w:val="009066D0"/>
    <w:rsid w:val="00907630"/>
    <w:rsid w:val="00907746"/>
    <w:rsid w:val="00912290"/>
    <w:rsid w:val="00917575"/>
    <w:rsid w:val="009179C7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3314"/>
    <w:rsid w:val="00936376"/>
    <w:rsid w:val="00936625"/>
    <w:rsid w:val="00936727"/>
    <w:rsid w:val="00936EEC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0374"/>
    <w:rsid w:val="00961881"/>
    <w:rsid w:val="00963111"/>
    <w:rsid w:val="00964199"/>
    <w:rsid w:val="00964912"/>
    <w:rsid w:val="00966BA7"/>
    <w:rsid w:val="00967314"/>
    <w:rsid w:val="00967401"/>
    <w:rsid w:val="00967C83"/>
    <w:rsid w:val="00970177"/>
    <w:rsid w:val="009735A6"/>
    <w:rsid w:val="00974B5E"/>
    <w:rsid w:val="00975B60"/>
    <w:rsid w:val="009773DF"/>
    <w:rsid w:val="00977777"/>
    <w:rsid w:val="00981747"/>
    <w:rsid w:val="00983412"/>
    <w:rsid w:val="009836D1"/>
    <w:rsid w:val="00985E9D"/>
    <w:rsid w:val="0099036A"/>
    <w:rsid w:val="00990981"/>
    <w:rsid w:val="00990E6B"/>
    <w:rsid w:val="00991648"/>
    <w:rsid w:val="00992245"/>
    <w:rsid w:val="009965D8"/>
    <w:rsid w:val="009A2431"/>
    <w:rsid w:val="009A3D9F"/>
    <w:rsid w:val="009A5F69"/>
    <w:rsid w:val="009A6D15"/>
    <w:rsid w:val="009A707D"/>
    <w:rsid w:val="009A79B7"/>
    <w:rsid w:val="009B0CF2"/>
    <w:rsid w:val="009B0EFA"/>
    <w:rsid w:val="009B1069"/>
    <w:rsid w:val="009B1625"/>
    <w:rsid w:val="009B35A4"/>
    <w:rsid w:val="009B414D"/>
    <w:rsid w:val="009B6E50"/>
    <w:rsid w:val="009B7E6B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E08BC"/>
    <w:rsid w:val="009E0A2C"/>
    <w:rsid w:val="009E0EB4"/>
    <w:rsid w:val="009E0F06"/>
    <w:rsid w:val="009E1A47"/>
    <w:rsid w:val="009E4DFE"/>
    <w:rsid w:val="009E5BF2"/>
    <w:rsid w:val="009F1B63"/>
    <w:rsid w:val="009F1DA4"/>
    <w:rsid w:val="009F2AD7"/>
    <w:rsid w:val="009F42EE"/>
    <w:rsid w:val="009F6A61"/>
    <w:rsid w:val="009F7DA6"/>
    <w:rsid w:val="00A01053"/>
    <w:rsid w:val="00A01A0A"/>
    <w:rsid w:val="00A01A63"/>
    <w:rsid w:val="00A02121"/>
    <w:rsid w:val="00A03706"/>
    <w:rsid w:val="00A03D5B"/>
    <w:rsid w:val="00A05016"/>
    <w:rsid w:val="00A0556E"/>
    <w:rsid w:val="00A05EE7"/>
    <w:rsid w:val="00A07A5F"/>
    <w:rsid w:val="00A10A72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3E2C"/>
    <w:rsid w:val="00A44164"/>
    <w:rsid w:val="00A4580E"/>
    <w:rsid w:val="00A47B8F"/>
    <w:rsid w:val="00A50223"/>
    <w:rsid w:val="00A50A42"/>
    <w:rsid w:val="00A524D8"/>
    <w:rsid w:val="00A52DC2"/>
    <w:rsid w:val="00A543BD"/>
    <w:rsid w:val="00A54BC9"/>
    <w:rsid w:val="00A55A2D"/>
    <w:rsid w:val="00A56F8A"/>
    <w:rsid w:val="00A57C25"/>
    <w:rsid w:val="00A57C8A"/>
    <w:rsid w:val="00A60F19"/>
    <w:rsid w:val="00A66558"/>
    <w:rsid w:val="00A70ECC"/>
    <w:rsid w:val="00A71A45"/>
    <w:rsid w:val="00A72284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20DF"/>
    <w:rsid w:val="00A9303B"/>
    <w:rsid w:val="00A931F6"/>
    <w:rsid w:val="00A94938"/>
    <w:rsid w:val="00A955A8"/>
    <w:rsid w:val="00A956C6"/>
    <w:rsid w:val="00A97BCB"/>
    <w:rsid w:val="00AA1721"/>
    <w:rsid w:val="00AA1DCD"/>
    <w:rsid w:val="00AA373A"/>
    <w:rsid w:val="00AA4757"/>
    <w:rsid w:val="00AA5413"/>
    <w:rsid w:val="00AA732E"/>
    <w:rsid w:val="00AA7E48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315C"/>
    <w:rsid w:val="00AC3B0A"/>
    <w:rsid w:val="00AC4733"/>
    <w:rsid w:val="00AC5236"/>
    <w:rsid w:val="00AC548F"/>
    <w:rsid w:val="00AC54B8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488"/>
    <w:rsid w:val="00AE1950"/>
    <w:rsid w:val="00AE1B03"/>
    <w:rsid w:val="00AE25F4"/>
    <w:rsid w:val="00AE2812"/>
    <w:rsid w:val="00AE405E"/>
    <w:rsid w:val="00AF1CFB"/>
    <w:rsid w:val="00AF1FBF"/>
    <w:rsid w:val="00AF1FEB"/>
    <w:rsid w:val="00AF5638"/>
    <w:rsid w:val="00AF5F4D"/>
    <w:rsid w:val="00AF6012"/>
    <w:rsid w:val="00B01C55"/>
    <w:rsid w:val="00B02B5E"/>
    <w:rsid w:val="00B04CF5"/>
    <w:rsid w:val="00B051FE"/>
    <w:rsid w:val="00B0592E"/>
    <w:rsid w:val="00B05B0D"/>
    <w:rsid w:val="00B07113"/>
    <w:rsid w:val="00B075B3"/>
    <w:rsid w:val="00B10D5F"/>
    <w:rsid w:val="00B125C2"/>
    <w:rsid w:val="00B1688C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411F9"/>
    <w:rsid w:val="00B41B36"/>
    <w:rsid w:val="00B420D2"/>
    <w:rsid w:val="00B42745"/>
    <w:rsid w:val="00B42EDD"/>
    <w:rsid w:val="00B43346"/>
    <w:rsid w:val="00B43E38"/>
    <w:rsid w:val="00B45357"/>
    <w:rsid w:val="00B45D4B"/>
    <w:rsid w:val="00B46202"/>
    <w:rsid w:val="00B51218"/>
    <w:rsid w:val="00B52268"/>
    <w:rsid w:val="00B52B40"/>
    <w:rsid w:val="00B53A27"/>
    <w:rsid w:val="00B557E9"/>
    <w:rsid w:val="00B579E3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0008"/>
    <w:rsid w:val="00B70975"/>
    <w:rsid w:val="00B711AD"/>
    <w:rsid w:val="00B71633"/>
    <w:rsid w:val="00B7236C"/>
    <w:rsid w:val="00B73B63"/>
    <w:rsid w:val="00B73E52"/>
    <w:rsid w:val="00B73FA9"/>
    <w:rsid w:val="00B81082"/>
    <w:rsid w:val="00B81214"/>
    <w:rsid w:val="00B826C1"/>
    <w:rsid w:val="00B8273B"/>
    <w:rsid w:val="00B837C8"/>
    <w:rsid w:val="00B84910"/>
    <w:rsid w:val="00B85465"/>
    <w:rsid w:val="00B85F9F"/>
    <w:rsid w:val="00B860BB"/>
    <w:rsid w:val="00B90F81"/>
    <w:rsid w:val="00B91B20"/>
    <w:rsid w:val="00B92FD6"/>
    <w:rsid w:val="00B9322D"/>
    <w:rsid w:val="00B95329"/>
    <w:rsid w:val="00B9569C"/>
    <w:rsid w:val="00B96591"/>
    <w:rsid w:val="00B969DE"/>
    <w:rsid w:val="00B9755B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5C07"/>
    <w:rsid w:val="00BE6073"/>
    <w:rsid w:val="00BE657A"/>
    <w:rsid w:val="00BF0239"/>
    <w:rsid w:val="00BF36E1"/>
    <w:rsid w:val="00BF473A"/>
    <w:rsid w:val="00BF57C4"/>
    <w:rsid w:val="00BF5CAF"/>
    <w:rsid w:val="00BF656E"/>
    <w:rsid w:val="00C030DD"/>
    <w:rsid w:val="00C03FB7"/>
    <w:rsid w:val="00C04796"/>
    <w:rsid w:val="00C057E6"/>
    <w:rsid w:val="00C064F6"/>
    <w:rsid w:val="00C16987"/>
    <w:rsid w:val="00C16CAA"/>
    <w:rsid w:val="00C16EDA"/>
    <w:rsid w:val="00C216F5"/>
    <w:rsid w:val="00C22034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F87"/>
    <w:rsid w:val="00C6089B"/>
    <w:rsid w:val="00C61940"/>
    <w:rsid w:val="00C61B04"/>
    <w:rsid w:val="00C6457F"/>
    <w:rsid w:val="00C64C49"/>
    <w:rsid w:val="00C65F24"/>
    <w:rsid w:val="00C671DF"/>
    <w:rsid w:val="00C6751D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4238"/>
    <w:rsid w:val="00C8457F"/>
    <w:rsid w:val="00C84C67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97248"/>
    <w:rsid w:val="00CA101C"/>
    <w:rsid w:val="00CA40E1"/>
    <w:rsid w:val="00CA5E1E"/>
    <w:rsid w:val="00CA61B9"/>
    <w:rsid w:val="00CA6973"/>
    <w:rsid w:val="00CB12F0"/>
    <w:rsid w:val="00CB66D6"/>
    <w:rsid w:val="00CB6838"/>
    <w:rsid w:val="00CB6DB2"/>
    <w:rsid w:val="00CC0D3F"/>
    <w:rsid w:val="00CC12B2"/>
    <w:rsid w:val="00CC2A8F"/>
    <w:rsid w:val="00CC3C71"/>
    <w:rsid w:val="00CC50C2"/>
    <w:rsid w:val="00CC6871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D017C8"/>
    <w:rsid w:val="00D02A71"/>
    <w:rsid w:val="00D046B1"/>
    <w:rsid w:val="00D0503D"/>
    <w:rsid w:val="00D05D75"/>
    <w:rsid w:val="00D0662D"/>
    <w:rsid w:val="00D0728C"/>
    <w:rsid w:val="00D07823"/>
    <w:rsid w:val="00D07899"/>
    <w:rsid w:val="00D10F70"/>
    <w:rsid w:val="00D13784"/>
    <w:rsid w:val="00D15A78"/>
    <w:rsid w:val="00D16388"/>
    <w:rsid w:val="00D16C68"/>
    <w:rsid w:val="00D16D22"/>
    <w:rsid w:val="00D17AFD"/>
    <w:rsid w:val="00D22A9E"/>
    <w:rsid w:val="00D237CD"/>
    <w:rsid w:val="00D23EC7"/>
    <w:rsid w:val="00D25AAA"/>
    <w:rsid w:val="00D27253"/>
    <w:rsid w:val="00D27B17"/>
    <w:rsid w:val="00D30048"/>
    <w:rsid w:val="00D30B36"/>
    <w:rsid w:val="00D32169"/>
    <w:rsid w:val="00D325C0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7723"/>
    <w:rsid w:val="00D97E2E"/>
    <w:rsid w:val="00DA1DDC"/>
    <w:rsid w:val="00DA4E86"/>
    <w:rsid w:val="00DA5F1C"/>
    <w:rsid w:val="00DA7D9A"/>
    <w:rsid w:val="00DB27EE"/>
    <w:rsid w:val="00DB28FB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D11B5"/>
    <w:rsid w:val="00DD213B"/>
    <w:rsid w:val="00DD3C7B"/>
    <w:rsid w:val="00DD6356"/>
    <w:rsid w:val="00DD6A38"/>
    <w:rsid w:val="00DE01DB"/>
    <w:rsid w:val="00DE581F"/>
    <w:rsid w:val="00DE66A3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E0314A"/>
    <w:rsid w:val="00E05E82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47607"/>
    <w:rsid w:val="00E50580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5A7"/>
    <w:rsid w:val="00E60C46"/>
    <w:rsid w:val="00E613CC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444A"/>
    <w:rsid w:val="00E86DB5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B00FF"/>
    <w:rsid w:val="00EB0312"/>
    <w:rsid w:val="00EB05EC"/>
    <w:rsid w:val="00EB0E98"/>
    <w:rsid w:val="00EB1415"/>
    <w:rsid w:val="00EB2878"/>
    <w:rsid w:val="00EB2B90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1888"/>
    <w:rsid w:val="00ED19E6"/>
    <w:rsid w:val="00ED1CD1"/>
    <w:rsid w:val="00ED2851"/>
    <w:rsid w:val="00ED41AF"/>
    <w:rsid w:val="00ED4592"/>
    <w:rsid w:val="00ED5C79"/>
    <w:rsid w:val="00ED74FD"/>
    <w:rsid w:val="00ED7A8A"/>
    <w:rsid w:val="00EE4C55"/>
    <w:rsid w:val="00EF1C85"/>
    <w:rsid w:val="00EF3011"/>
    <w:rsid w:val="00EF3C4E"/>
    <w:rsid w:val="00EF3F81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3E2"/>
    <w:rsid w:val="00F20FCF"/>
    <w:rsid w:val="00F237A4"/>
    <w:rsid w:val="00F24C2E"/>
    <w:rsid w:val="00F27A37"/>
    <w:rsid w:val="00F30847"/>
    <w:rsid w:val="00F30E5D"/>
    <w:rsid w:val="00F3209E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45E4"/>
    <w:rsid w:val="00F7341A"/>
    <w:rsid w:val="00F80200"/>
    <w:rsid w:val="00F81575"/>
    <w:rsid w:val="00F81B18"/>
    <w:rsid w:val="00F81EA9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3356"/>
    <w:rsid w:val="00FD48B1"/>
    <w:rsid w:val="00FD6025"/>
    <w:rsid w:val="00FD6132"/>
    <w:rsid w:val="00FE1D7F"/>
    <w:rsid w:val="00FE2329"/>
    <w:rsid w:val="00FE3003"/>
    <w:rsid w:val="00FE4E25"/>
    <w:rsid w:val="00FF090C"/>
    <w:rsid w:val="00FF105A"/>
    <w:rsid w:val="00FF1296"/>
    <w:rsid w:val="00FF4889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6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1668</Characters>
  <Application>Microsoft Office Word</Application>
  <DocSecurity>0</DocSecurity>
  <Lines>13</Lines>
  <Paragraphs>3</Paragraphs>
  <ScaleCrop>false</ScaleCrop>
  <Company>Lenovo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2</cp:revision>
  <dcterms:created xsi:type="dcterms:W3CDTF">2019-10-30T06:46:00Z</dcterms:created>
  <dcterms:modified xsi:type="dcterms:W3CDTF">2019-10-30T06:47:00Z</dcterms:modified>
</cp:coreProperties>
</file>